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C565" w14:textId="6F52E899" w:rsidR="00297D29" w:rsidRPr="006D2349" w:rsidRDefault="00C5796C" w:rsidP="00297D29">
      <w:pPr>
        <w:tabs>
          <w:tab w:val="left" w:pos="8789"/>
        </w:tabs>
        <w:spacing w:after="0" w:line="276" w:lineRule="auto"/>
        <w:ind w:left="0" w:right="49" w:firstLine="0"/>
        <w:rPr>
          <w:rFonts w:ascii="Arial" w:hAnsi="Arial" w:cs="Arial"/>
          <w:sz w:val="24"/>
          <w:szCs w:val="24"/>
        </w:rPr>
      </w:pPr>
      <w:r w:rsidRPr="006D2349">
        <w:rPr>
          <w:rFonts w:ascii="Arial" w:hAnsi="Arial" w:cs="Arial"/>
          <w:sz w:val="24"/>
          <w:szCs w:val="24"/>
        </w:rPr>
        <w:t>A</w:t>
      </w:r>
      <w:r w:rsidR="00634A5C" w:rsidRPr="006D2349">
        <w:rPr>
          <w:rFonts w:ascii="Arial" w:hAnsi="Arial" w:cs="Arial"/>
          <w:sz w:val="24"/>
          <w:szCs w:val="24"/>
        </w:rPr>
        <w:t xml:space="preserve">cuerdo por el que se </w:t>
      </w:r>
      <w:r w:rsidR="00475240" w:rsidRPr="006D2349">
        <w:rPr>
          <w:rFonts w:ascii="Arial" w:hAnsi="Arial" w:cs="Arial"/>
          <w:sz w:val="24"/>
          <w:szCs w:val="24"/>
        </w:rPr>
        <w:t>aprueba</w:t>
      </w:r>
      <w:r w:rsidR="00475240" w:rsidRPr="006D2349">
        <w:rPr>
          <w:rStyle w:val="Refdenotaalpie"/>
          <w:rFonts w:ascii="Arial" w:hAnsi="Arial" w:cs="Arial"/>
          <w:sz w:val="24"/>
          <w:szCs w:val="24"/>
        </w:rPr>
        <w:footnoteReference w:id="1"/>
      </w:r>
      <w:r w:rsidR="00475240" w:rsidRPr="006D2349">
        <w:rPr>
          <w:rFonts w:ascii="Arial" w:hAnsi="Arial" w:cs="Arial"/>
          <w:sz w:val="24"/>
          <w:szCs w:val="24"/>
        </w:rPr>
        <w:t xml:space="preserve"> el proyecto de Acuerdo que </w:t>
      </w:r>
      <w:r w:rsidR="00EB3DE5" w:rsidRPr="006D2349">
        <w:rPr>
          <w:rFonts w:ascii="Arial" w:hAnsi="Arial" w:cs="Arial"/>
          <w:sz w:val="24"/>
          <w:szCs w:val="24"/>
        </w:rPr>
        <w:t xml:space="preserve">determina la realización de </w:t>
      </w:r>
      <w:r w:rsidR="000177FD" w:rsidRPr="006D2349">
        <w:rPr>
          <w:rFonts w:ascii="Arial" w:hAnsi="Arial" w:cs="Arial"/>
          <w:sz w:val="24"/>
          <w:szCs w:val="24"/>
        </w:rPr>
        <w:t>la</w:t>
      </w:r>
      <w:r w:rsidR="00EB3DE5" w:rsidRPr="006D2349">
        <w:rPr>
          <w:rFonts w:ascii="Arial" w:hAnsi="Arial" w:cs="Arial"/>
          <w:sz w:val="24"/>
          <w:szCs w:val="24"/>
        </w:rPr>
        <w:t xml:space="preserve"> </w:t>
      </w:r>
      <w:r w:rsidR="000177FD" w:rsidRPr="006D2349">
        <w:rPr>
          <w:rFonts w:ascii="Arial" w:hAnsi="Arial" w:cs="Arial"/>
          <w:sz w:val="24"/>
          <w:szCs w:val="24"/>
        </w:rPr>
        <w:t>c</w:t>
      </w:r>
      <w:r w:rsidR="00EB3DE5" w:rsidRPr="006D2349">
        <w:rPr>
          <w:rFonts w:ascii="Arial" w:hAnsi="Arial" w:cs="Arial"/>
          <w:sz w:val="24"/>
          <w:szCs w:val="24"/>
        </w:rPr>
        <w:t>onsulta previa, libre, informada y de buena fe</w:t>
      </w:r>
      <w:r w:rsidR="00634A5C" w:rsidRPr="006D2349">
        <w:rPr>
          <w:rFonts w:ascii="Arial" w:hAnsi="Arial" w:cs="Arial"/>
          <w:sz w:val="24"/>
          <w:szCs w:val="24"/>
        </w:rPr>
        <w:t xml:space="preserve"> </w:t>
      </w:r>
      <w:r w:rsidR="00AD3415" w:rsidRPr="006D2349">
        <w:rPr>
          <w:rFonts w:ascii="Arial" w:hAnsi="Arial" w:cs="Arial"/>
          <w:sz w:val="24"/>
          <w:szCs w:val="24"/>
        </w:rPr>
        <w:t xml:space="preserve">en el municipio de San Baltazar </w:t>
      </w:r>
      <w:r w:rsidR="00293213" w:rsidRPr="006D2349">
        <w:rPr>
          <w:rFonts w:ascii="Arial" w:hAnsi="Arial" w:cs="Arial"/>
          <w:sz w:val="24"/>
          <w:szCs w:val="24"/>
        </w:rPr>
        <w:t>Chichicápam</w:t>
      </w:r>
      <w:r w:rsidR="00AD3415" w:rsidRPr="006D2349">
        <w:rPr>
          <w:rFonts w:ascii="Arial" w:hAnsi="Arial" w:cs="Arial"/>
          <w:sz w:val="24"/>
          <w:szCs w:val="24"/>
        </w:rPr>
        <w:t>, Ocotlán de Morelos, Oaxaca</w:t>
      </w:r>
      <w:r w:rsidR="005A216D" w:rsidRPr="006D2349">
        <w:rPr>
          <w:rFonts w:ascii="Arial" w:hAnsi="Arial" w:cs="Arial"/>
          <w:sz w:val="24"/>
          <w:szCs w:val="24"/>
        </w:rPr>
        <w:t>,</w:t>
      </w:r>
      <w:r w:rsidR="00634A5C" w:rsidRPr="006D2349">
        <w:rPr>
          <w:rFonts w:ascii="Arial" w:hAnsi="Arial" w:cs="Arial"/>
          <w:sz w:val="24"/>
          <w:szCs w:val="24"/>
        </w:rPr>
        <w:t xml:space="preserve"> </w:t>
      </w:r>
      <w:bookmarkStart w:id="1" w:name="_Hlk97739498"/>
      <w:r w:rsidR="005A6176" w:rsidRPr="006D2349">
        <w:rPr>
          <w:rFonts w:ascii="Arial" w:hAnsi="Arial" w:cs="Arial"/>
          <w:sz w:val="24"/>
          <w:szCs w:val="24"/>
        </w:rPr>
        <w:t xml:space="preserve">que electoralmente se rige por </w:t>
      </w:r>
      <w:r w:rsidR="00F4251B" w:rsidRPr="006D2349">
        <w:rPr>
          <w:rFonts w:ascii="Arial" w:hAnsi="Arial" w:cs="Arial"/>
          <w:sz w:val="24"/>
          <w:szCs w:val="24"/>
        </w:rPr>
        <w:t xml:space="preserve">el sistema de </w:t>
      </w:r>
      <w:r w:rsidR="005A6176" w:rsidRPr="006D2349">
        <w:rPr>
          <w:rFonts w:ascii="Arial" w:hAnsi="Arial" w:cs="Arial"/>
          <w:sz w:val="24"/>
          <w:szCs w:val="24"/>
        </w:rPr>
        <w:t xml:space="preserve">Partidos Políticos, </w:t>
      </w:r>
      <w:r w:rsidR="00F4251B" w:rsidRPr="006D2349">
        <w:rPr>
          <w:rFonts w:ascii="Arial" w:hAnsi="Arial" w:cs="Arial"/>
          <w:sz w:val="24"/>
          <w:szCs w:val="24"/>
        </w:rPr>
        <w:t xml:space="preserve">respecto </w:t>
      </w:r>
      <w:r w:rsidR="00AD3415" w:rsidRPr="006D2349">
        <w:rPr>
          <w:rFonts w:ascii="Arial" w:hAnsi="Arial" w:cs="Arial"/>
          <w:sz w:val="24"/>
          <w:szCs w:val="24"/>
        </w:rPr>
        <w:t>del</w:t>
      </w:r>
      <w:r w:rsidR="0021760C" w:rsidRPr="006D2349">
        <w:rPr>
          <w:rFonts w:ascii="Arial" w:hAnsi="Arial" w:cs="Arial"/>
          <w:sz w:val="24"/>
          <w:szCs w:val="24"/>
        </w:rPr>
        <w:t xml:space="preserve"> cambio de</w:t>
      </w:r>
      <w:r w:rsidR="005A6176" w:rsidRPr="006D2349">
        <w:rPr>
          <w:rFonts w:ascii="Arial" w:hAnsi="Arial" w:cs="Arial"/>
          <w:sz w:val="24"/>
          <w:szCs w:val="24"/>
        </w:rPr>
        <w:t>l</w:t>
      </w:r>
      <w:r w:rsidR="0021760C" w:rsidRPr="006D2349">
        <w:rPr>
          <w:rFonts w:ascii="Arial" w:hAnsi="Arial" w:cs="Arial"/>
          <w:sz w:val="24"/>
          <w:szCs w:val="24"/>
        </w:rPr>
        <w:t xml:space="preserve"> régimen</w:t>
      </w:r>
      <w:r w:rsidR="00AD3415" w:rsidRPr="006D2349">
        <w:rPr>
          <w:rFonts w:ascii="Arial" w:hAnsi="Arial" w:cs="Arial"/>
          <w:sz w:val="24"/>
          <w:szCs w:val="24"/>
        </w:rPr>
        <w:t xml:space="preserve"> de </w:t>
      </w:r>
      <w:r w:rsidR="00F4251B" w:rsidRPr="006D2349">
        <w:rPr>
          <w:rFonts w:ascii="Arial" w:hAnsi="Arial" w:cs="Arial"/>
          <w:sz w:val="24"/>
          <w:szCs w:val="24"/>
        </w:rPr>
        <w:t>e</w:t>
      </w:r>
      <w:r w:rsidR="00AD3415" w:rsidRPr="006D2349">
        <w:rPr>
          <w:rFonts w:ascii="Arial" w:hAnsi="Arial" w:cs="Arial"/>
          <w:sz w:val="24"/>
          <w:szCs w:val="24"/>
        </w:rPr>
        <w:t>lección de sus autoridades municipales</w:t>
      </w:r>
      <w:r w:rsidR="00297D29" w:rsidRPr="006D2349">
        <w:rPr>
          <w:rFonts w:ascii="Arial" w:hAnsi="Arial" w:cs="Arial"/>
          <w:sz w:val="24"/>
          <w:szCs w:val="24"/>
        </w:rPr>
        <w:t xml:space="preserve"> a Sistemas Normativos Indígenas. </w:t>
      </w:r>
    </w:p>
    <w:p w14:paraId="13F71A0B" w14:textId="78F87088" w:rsidR="00297D29" w:rsidRPr="006D2349" w:rsidRDefault="00297D29" w:rsidP="00297D29">
      <w:pPr>
        <w:tabs>
          <w:tab w:val="left" w:pos="8789"/>
        </w:tabs>
        <w:spacing w:after="0" w:line="276" w:lineRule="auto"/>
        <w:ind w:left="0" w:right="49"/>
        <w:rPr>
          <w:rFonts w:ascii="Arial" w:hAnsi="Arial" w:cs="Arial"/>
          <w:sz w:val="24"/>
          <w:szCs w:val="24"/>
        </w:rPr>
      </w:pPr>
    </w:p>
    <w:bookmarkEnd w:id="1"/>
    <w:p w14:paraId="6008ADC9" w14:textId="7E1AB161" w:rsidR="009F0ADE" w:rsidRPr="006D2349" w:rsidRDefault="00634A5C" w:rsidP="00F4251B">
      <w:pPr>
        <w:tabs>
          <w:tab w:val="left" w:pos="8789"/>
        </w:tabs>
        <w:spacing w:after="0" w:line="276" w:lineRule="auto"/>
        <w:ind w:left="0" w:right="49"/>
        <w:rPr>
          <w:rFonts w:ascii="Arial" w:hAnsi="Arial" w:cs="Arial"/>
          <w:sz w:val="24"/>
          <w:szCs w:val="24"/>
        </w:rPr>
      </w:pPr>
      <w:r w:rsidRPr="006D2349">
        <w:rPr>
          <w:rFonts w:ascii="Arial" w:hAnsi="Arial" w:cs="Arial"/>
          <w:sz w:val="24"/>
          <w:szCs w:val="24"/>
        </w:rPr>
        <w:t xml:space="preserve">                                                              </w:t>
      </w:r>
    </w:p>
    <w:p w14:paraId="273641E7" w14:textId="45A13CE6" w:rsidR="00FC0DB7" w:rsidRPr="006D2349" w:rsidRDefault="00FC0DB7" w:rsidP="009447D0">
      <w:pPr>
        <w:spacing w:before="120" w:after="240" w:line="276" w:lineRule="auto"/>
        <w:ind w:left="284" w:right="28" w:firstLine="0"/>
        <w:jc w:val="center"/>
        <w:rPr>
          <w:rFonts w:ascii="Arial" w:hAnsi="Arial" w:cs="Arial"/>
          <w:b/>
          <w:sz w:val="24"/>
          <w:szCs w:val="24"/>
          <w:lang w:val="it-IT"/>
        </w:rPr>
      </w:pPr>
      <w:r w:rsidRPr="006D2349">
        <w:rPr>
          <w:rFonts w:ascii="Arial" w:hAnsi="Arial" w:cs="Arial"/>
          <w:b/>
          <w:sz w:val="24"/>
          <w:szCs w:val="24"/>
          <w:lang w:val="it-IT"/>
        </w:rPr>
        <w:t>A B R E V I A T U R A S:</w:t>
      </w:r>
    </w:p>
    <w:tbl>
      <w:tblPr>
        <w:tblW w:w="8147" w:type="dxa"/>
        <w:tblInd w:w="500" w:type="dxa"/>
        <w:tblLayout w:type="fixed"/>
        <w:tblLook w:val="04A0" w:firstRow="1" w:lastRow="0" w:firstColumn="1" w:lastColumn="0" w:noHBand="0" w:noVBand="1"/>
      </w:tblPr>
      <w:tblGrid>
        <w:gridCol w:w="2761"/>
        <w:gridCol w:w="5386"/>
      </w:tblGrid>
      <w:tr w:rsidR="0003569F" w:rsidRPr="006D2349" w14:paraId="0F50E6E8" w14:textId="77777777" w:rsidTr="00475240">
        <w:trPr>
          <w:trHeight w:val="624"/>
        </w:trPr>
        <w:tc>
          <w:tcPr>
            <w:tcW w:w="2761" w:type="dxa"/>
            <w:shd w:val="clear" w:color="auto" w:fill="auto"/>
            <w:vAlign w:val="center"/>
          </w:tcPr>
          <w:p w14:paraId="6F5F44E7"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CONSEJO GENERAL:</w:t>
            </w:r>
          </w:p>
        </w:tc>
        <w:tc>
          <w:tcPr>
            <w:tcW w:w="5386" w:type="dxa"/>
            <w:shd w:val="clear" w:color="auto" w:fill="auto"/>
            <w:vAlign w:val="center"/>
          </w:tcPr>
          <w:p w14:paraId="34E34EC0"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Consejo General   del Instituto Estatal Electoral y de Participación Ciudadana de Oaxaca.</w:t>
            </w:r>
          </w:p>
        </w:tc>
      </w:tr>
      <w:tr w:rsidR="0003569F" w:rsidRPr="006D2349" w14:paraId="5BA797CE" w14:textId="77777777" w:rsidTr="00475240">
        <w:trPr>
          <w:trHeight w:val="624"/>
        </w:trPr>
        <w:tc>
          <w:tcPr>
            <w:tcW w:w="2761" w:type="dxa"/>
            <w:shd w:val="clear" w:color="auto" w:fill="auto"/>
            <w:vAlign w:val="center"/>
          </w:tcPr>
          <w:p w14:paraId="2DB70CE0"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IEEPCO o INSTITUTO:</w:t>
            </w:r>
          </w:p>
        </w:tc>
        <w:tc>
          <w:tcPr>
            <w:tcW w:w="5386" w:type="dxa"/>
            <w:shd w:val="clear" w:color="auto" w:fill="auto"/>
            <w:vAlign w:val="center"/>
          </w:tcPr>
          <w:p w14:paraId="6275C8DC"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Instituto Estatal Electoral y de Participación Ciudadana de Oaxaca.</w:t>
            </w:r>
          </w:p>
        </w:tc>
      </w:tr>
      <w:tr w:rsidR="0003569F" w:rsidRPr="006D2349" w14:paraId="21D595B8" w14:textId="77777777" w:rsidTr="00475240">
        <w:trPr>
          <w:trHeight w:val="624"/>
        </w:trPr>
        <w:tc>
          <w:tcPr>
            <w:tcW w:w="2761" w:type="dxa"/>
            <w:shd w:val="clear" w:color="auto" w:fill="auto"/>
            <w:vAlign w:val="center"/>
          </w:tcPr>
          <w:p w14:paraId="4777ABA7"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DESNI o DIRECCIÓN EJECUTIVA:</w:t>
            </w:r>
          </w:p>
        </w:tc>
        <w:tc>
          <w:tcPr>
            <w:tcW w:w="5386" w:type="dxa"/>
            <w:shd w:val="clear" w:color="auto" w:fill="auto"/>
            <w:vAlign w:val="center"/>
          </w:tcPr>
          <w:p w14:paraId="5500FC22"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Dirección Ejecutiva de Sistemas Normativos Indígenas.</w:t>
            </w:r>
          </w:p>
        </w:tc>
      </w:tr>
      <w:tr w:rsidR="00475240" w:rsidRPr="006D2349" w14:paraId="57832385" w14:textId="77777777" w:rsidTr="00475240">
        <w:trPr>
          <w:trHeight w:val="624"/>
        </w:trPr>
        <w:tc>
          <w:tcPr>
            <w:tcW w:w="2761" w:type="dxa"/>
            <w:shd w:val="clear" w:color="auto" w:fill="auto"/>
            <w:vAlign w:val="center"/>
          </w:tcPr>
          <w:p w14:paraId="374332D1" w14:textId="2D2A91AC" w:rsidR="00475240" w:rsidRPr="006D2349" w:rsidRDefault="00475240" w:rsidP="00CB25E2">
            <w:pPr>
              <w:widowControl w:val="0"/>
              <w:spacing w:after="240" w:line="276" w:lineRule="auto"/>
              <w:ind w:left="-108" w:right="-74"/>
              <w:jc w:val="left"/>
              <w:rPr>
                <w:rFonts w:ascii="Arial" w:hAnsi="Arial" w:cs="Arial"/>
                <w:b/>
                <w:sz w:val="24"/>
                <w:szCs w:val="24"/>
              </w:rPr>
            </w:pPr>
            <w:r w:rsidRPr="006D2349">
              <w:rPr>
                <w:rFonts w:ascii="Arial" w:hAnsi="Arial" w:cs="Arial"/>
                <w:b/>
                <w:color w:val="auto"/>
                <w:sz w:val="24"/>
                <w:szCs w:val="24"/>
              </w:rPr>
              <w:t>CPSNI:</w:t>
            </w:r>
          </w:p>
        </w:tc>
        <w:tc>
          <w:tcPr>
            <w:tcW w:w="5386" w:type="dxa"/>
            <w:shd w:val="clear" w:color="auto" w:fill="auto"/>
            <w:vAlign w:val="center"/>
          </w:tcPr>
          <w:p w14:paraId="28015E15" w14:textId="6C5C0D4B" w:rsidR="00475240" w:rsidRPr="006D2349" w:rsidRDefault="00475240" w:rsidP="00CB25E2">
            <w:pPr>
              <w:widowControl w:val="0"/>
              <w:spacing w:after="240" w:line="276" w:lineRule="auto"/>
              <w:ind w:left="-108" w:right="-74"/>
              <w:rPr>
                <w:rFonts w:ascii="Arial" w:hAnsi="Arial" w:cs="Arial"/>
                <w:sz w:val="24"/>
                <w:szCs w:val="24"/>
              </w:rPr>
            </w:pPr>
            <w:r w:rsidRPr="006D2349">
              <w:rPr>
                <w:rFonts w:ascii="Arial" w:hAnsi="Arial" w:cs="Arial"/>
                <w:color w:val="000000" w:themeColor="text1"/>
                <w:sz w:val="24"/>
                <w:szCs w:val="24"/>
              </w:rPr>
              <w:t>Comisión Permanente de Sistemas Normativos Indígenas.</w:t>
            </w:r>
          </w:p>
        </w:tc>
      </w:tr>
      <w:tr w:rsidR="0003569F" w:rsidRPr="006D2349" w14:paraId="23EC5A3A" w14:textId="77777777" w:rsidTr="00475240">
        <w:trPr>
          <w:trHeight w:val="624"/>
        </w:trPr>
        <w:tc>
          <w:tcPr>
            <w:tcW w:w="2761" w:type="dxa"/>
            <w:shd w:val="clear" w:color="auto" w:fill="auto"/>
            <w:vAlign w:val="center"/>
          </w:tcPr>
          <w:p w14:paraId="19DD86DE"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CONSTITUCIÓN FEDERAL:</w:t>
            </w:r>
          </w:p>
        </w:tc>
        <w:tc>
          <w:tcPr>
            <w:tcW w:w="5386" w:type="dxa"/>
            <w:shd w:val="clear" w:color="auto" w:fill="auto"/>
            <w:vAlign w:val="center"/>
          </w:tcPr>
          <w:p w14:paraId="628BB003"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Constitución Política de los Estados Unidos Mexicanos.</w:t>
            </w:r>
          </w:p>
        </w:tc>
      </w:tr>
      <w:tr w:rsidR="0003569F" w:rsidRPr="006D2349" w14:paraId="031CDB89" w14:textId="77777777" w:rsidTr="00475240">
        <w:trPr>
          <w:trHeight w:val="624"/>
        </w:trPr>
        <w:tc>
          <w:tcPr>
            <w:tcW w:w="2761" w:type="dxa"/>
            <w:shd w:val="clear" w:color="auto" w:fill="auto"/>
            <w:vAlign w:val="center"/>
          </w:tcPr>
          <w:p w14:paraId="3D4E3591"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CONSTITUCIÓN LOCAL:</w:t>
            </w:r>
          </w:p>
        </w:tc>
        <w:tc>
          <w:tcPr>
            <w:tcW w:w="5386" w:type="dxa"/>
            <w:shd w:val="clear" w:color="auto" w:fill="auto"/>
            <w:vAlign w:val="center"/>
          </w:tcPr>
          <w:p w14:paraId="7C69D4FD"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Constitución Política del Estado Libre y Soberano de Oaxaca.</w:t>
            </w:r>
          </w:p>
        </w:tc>
      </w:tr>
      <w:tr w:rsidR="0003569F" w:rsidRPr="006D2349" w14:paraId="5A0458C3" w14:textId="77777777" w:rsidTr="00475240">
        <w:trPr>
          <w:trHeight w:val="624"/>
        </w:trPr>
        <w:tc>
          <w:tcPr>
            <w:tcW w:w="2761" w:type="dxa"/>
            <w:shd w:val="clear" w:color="auto" w:fill="auto"/>
            <w:vAlign w:val="center"/>
          </w:tcPr>
          <w:p w14:paraId="051EC05C"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LIPEEO:</w:t>
            </w:r>
          </w:p>
        </w:tc>
        <w:tc>
          <w:tcPr>
            <w:tcW w:w="5386" w:type="dxa"/>
            <w:shd w:val="clear" w:color="auto" w:fill="auto"/>
            <w:vAlign w:val="center"/>
          </w:tcPr>
          <w:p w14:paraId="07C635A3"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Ley de Instituciones y Procedimientos Electorales para el Estado de Oaxaca.</w:t>
            </w:r>
          </w:p>
        </w:tc>
      </w:tr>
      <w:tr w:rsidR="0003569F" w:rsidRPr="006D2349" w14:paraId="7C95F5F5" w14:textId="77777777" w:rsidTr="00475240">
        <w:trPr>
          <w:trHeight w:val="624"/>
        </w:trPr>
        <w:tc>
          <w:tcPr>
            <w:tcW w:w="2761" w:type="dxa"/>
            <w:shd w:val="clear" w:color="auto" w:fill="auto"/>
            <w:vAlign w:val="center"/>
          </w:tcPr>
          <w:p w14:paraId="73CE2860"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TEEO o TRIBUNAL ELECTORAL LOCAL</w:t>
            </w:r>
          </w:p>
        </w:tc>
        <w:tc>
          <w:tcPr>
            <w:tcW w:w="5386" w:type="dxa"/>
            <w:shd w:val="clear" w:color="auto" w:fill="auto"/>
            <w:vAlign w:val="center"/>
          </w:tcPr>
          <w:p w14:paraId="46EFE7A1"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Tribunal Electoral del Estado de Oaxaca</w:t>
            </w:r>
          </w:p>
        </w:tc>
      </w:tr>
      <w:tr w:rsidR="0003569F" w:rsidRPr="006D2349" w14:paraId="30ADE342" w14:textId="77777777" w:rsidTr="00475240">
        <w:trPr>
          <w:trHeight w:val="624"/>
        </w:trPr>
        <w:tc>
          <w:tcPr>
            <w:tcW w:w="2761" w:type="dxa"/>
            <w:shd w:val="clear" w:color="auto" w:fill="auto"/>
            <w:vAlign w:val="center"/>
          </w:tcPr>
          <w:p w14:paraId="2009BC7B" w14:textId="77777777" w:rsidR="0003569F" w:rsidRPr="006D2349" w:rsidRDefault="0003569F" w:rsidP="00CB25E2">
            <w:pPr>
              <w:widowControl w:val="0"/>
              <w:spacing w:after="240" w:line="276" w:lineRule="auto"/>
              <w:ind w:left="-108" w:right="-74"/>
              <w:jc w:val="left"/>
              <w:rPr>
                <w:rFonts w:ascii="Arial" w:hAnsi="Arial" w:cs="Arial"/>
                <w:b/>
                <w:sz w:val="24"/>
                <w:szCs w:val="24"/>
                <w:lang w:val="it-IT"/>
              </w:rPr>
            </w:pPr>
            <w:r w:rsidRPr="006D2349">
              <w:rPr>
                <w:rFonts w:ascii="Arial" w:hAnsi="Arial" w:cs="Arial"/>
                <w:b/>
                <w:sz w:val="24"/>
                <w:szCs w:val="24"/>
                <w:lang w:val="it-IT"/>
              </w:rPr>
              <w:lastRenderedPageBreak/>
              <w:t>SALA XALAPA o SALA REGIONAL</w:t>
            </w:r>
          </w:p>
        </w:tc>
        <w:tc>
          <w:tcPr>
            <w:tcW w:w="5386" w:type="dxa"/>
            <w:shd w:val="clear" w:color="auto" w:fill="auto"/>
            <w:vAlign w:val="center"/>
          </w:tcPr>
          <w:p w14:paraId="3090738E" w14:textId="4B43CD0D"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 xml:space="preserve">Sala </w:t>
            </w:r>
            <w:r w:rsidR="00AD3415" w:rsidRPr="006D2349">
              <w:rPr>
                <w:rFonts w:ascii="Arial" w:hAnsi="Arial" w:cs="Arial"/>
                <w:sz w:val="24"/>
                <w:szCs w:val="24"/>
              </w:rPr>
              <w:t xml:space="preserve">Regional </w:t>
            </w:r>
            <w:r w:rsidRPr="006D2349">
              <w:rPr>
                <w:rFonts w:ascii="Arial" w:hAnsi="Arial" w:cs="Arial"/>
                <w:sz w:val="24"/>
                <w:szCs w:val="24"/>
              </w:rPr>
              <w:t>del Tribunal Electoral del Poder Judicial de la Federación (TEPJ), correspondiente a la Tercera Circunscripción Plurinominal Electoral con sede en Xalapa-Enríquez, Veracruz.</w:t>
            </w:r>
          </w:p>
        </w:tc>
      </w:tr>
      <w:tr w:rsidR="0003569F" w:rsidRPr="006D2349" w14:paraId="716D4FBC" w14:textId="77777777" w:rsidTr="00475240">
        <w:trPr>
          <w:trHeight w:val="624"/>
        </w:trPr>
        <w:tc>
          <w:tcPr>
            <w:tcW w:w="2761" w:type="dxa"/>
            <w:shd w:val="clear" w:color="auto" w:fill="auto"/>
            <w:vAlign w:val="center"/>
          </w:tcPr>
          <w:p w14:paraId="19F41832"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SALA SUPERIOR:</w:t>
            </w:r>
          </w:p>
        </w:tc>
        <w:tc>
          <w:tcPr>
            <w:tcW w:w="5386" w:type="dxa"/>
            <w:shd w:val="clear" w:color="auto" w:fill="auto"/>
            <w:vAlign w:val="center"/>
          </w:tcPr>
          <w:p w14:paraId="4450F900"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Sala Superior del Tribunal Electoral del Poder Judicial de la Federación (TEPJF).</w:t>
            </w:r>
          </w:p>
        </w:tc>
      </w:tr>
      <w:tr w:rsidR="0003569F" w:rsidRPr="006D2349" w14:paraId="29B63FFA" w14:textId="77777777" w:rsidTr="00475240">
        <w:trPr>
          <w:trHeight w:val="624"/>
        </w:trPr>
        <w:tc>
          <w:tcPr>
            <w:tcW w:w="2761" w:type="dxa"/>
            <w:shd w:val="clear" w:color="auto" w:fill="auto"/>
            <w:vAlign w:val="center"/>
          </w:tcPr>
          <w:p w14:paraId="0998DE3B"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CIDH:</w:t>
            </w:r>
          </w:p>
        </w:tc>
        <w:tc>
          <w:tcPr>
            <w:tcW w:w="5386" w:type="dxa"/>
            <w:shd w:val="clear" w:color="auto" w:fill="auto"/>
            <w:vAlign w:val="center"/>
          </w:tcPr>
          <w:p w14:paraId="48922585"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Comisión Interamericana de Derechos Humanos.</w:t>
            </w:r>
          </w:p>
        </w:tc>
      </w:tr>
      <w:tr w:rsidR="0003569F" w:rsidRPr="006D2349" w14:paraId="2B7C1BD6" w14:textId="77777777" w:rsidTr="00475240">
        <w:trPr>
          <w:trHeight w:val="624"/>
        </w:trPr>
        <w:tc>
          <w:tcPr>
            <w:tcW w:w="2761" w:type="dxa"/>
            <w:shd w:val="clear" w:color="auto" w:fill="auto"/>
            <w:vAlign w:val="center"/>
          </w:tcPr>
          <w:p w14:paraId="4FC1196F"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CORTE IDH:</w:t>
            </w:r>
          </w:p>
        </w:tc>
        <w:tc>
          <w:tcPr>
            <w:tcW w:w="5386" w:type="dxa"/>
            <w:shd w:val="clear" w:color="auto" w:fill="auto"/>
            <w:vAlign w:val="center"/>
          </w:tcPr>
          <w:p w14:paraId="3DF99955"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Corte Interamericana de Derechos Humanos.</w:t>
            </w:r>
          </w:p>
        </w:tc>
      </w:tr>
      <w:tr w:rsidR="0003569F" w:rsidRPr="006D2349" w14:paraId="1F376B36" w14:textId="77777777" w:rsidTr="00475240">
        <w:trPr>
          <w:trHeight w:val="624"/>
        </w:trPr>
        <w:tc>
          <w:tcPr>
            <w:tcW w:w="2761" w:type="dxa"/>
            <w:shd w:val="clear" w:color="auto" w:fill="auto"/>
            <w:vAlign w:val="center"/>
          </w:tcPr>
          <w:p w14:paraId="53449EEF"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CEDAW:</w:t>
            </w:r>
          </w:p>
        </w:tc>
        <w:tc>
          <w:tcPr>
            <w:tcW w:w="5386" w:type="dxa"/>
            <w:shd w:val="clear" w:color="auto" w:fill="auto"/>
            <w:vAlign w:val="center"/>
          </w:tcPr>
          <w:p w14:paraId="0A920787"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Convención sobre la Eliminación de Todas las Formas de Discriminación contra la Mujer.</w:t>
            </w:r>
          </w:p>
        </w:tc>
      </w:tr>
      <w:tr w:rsidR="0003569F" w:rsidRPr="006D2349" w14:paraId="37E1AC78" w14:textId="77777777" w:rsidTr="00475240">
        <w:trPr>
          <w:trHeight w:val="624"/>
        </w:trPr>
        <w:tc>
          <w:tcPr>
            <w:tcW w:w="2761" w:type="dxa"/>
            <w:shd w:val="clear" w:color="auto" w:fill="auto"/>
            <w:vAlign w:val="center"/>
          </w:tcPr>
          <w:p w14:paraId="2C18ADB1"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UTIGyND:</w:t>
            </w:r>
          </w:p>
        </w:tc>
        <w:tc>
          <w:tcPr>
            <w:tcW w:w="5386" w:type="dxa"/>
            <w:shd w:val="clear" w:color="auto" w:fill="auto"/>
            <w:vAlign w:val="center"/>
          </w:tcPr>
          <w:p w14:paraId="49CC262F"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Unidad Técnica para la Igualdad de Género y No Discriminación.</w:t>
            </w:r>
          </w:p>
        </w:tc>
      </w:tr>
      <w:tr w:rsidR="0003569F" w:rsidRPr="006D2349" w14:paraId="149798BC" w14:textId="77777777" w:rsidTr="00475240">
        <w:trPr>
          <w:trHeight w:val="624"/>
        </w:trPr>
        <w:tc>
          <w:tcPr>
            <w:tcW w:w="2761" w:type="dxa"/>
            <w:shd w:val="clear" w:color="auto" w:fill="auto"/>
            <w:vAlign w:val="center"/>
          </w:tcPr>
          <w:p w14:paraId="67A257CD"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INPI:</w:t>
            </w:r>
          </w:p>
        </w:tc>
        <w:tc>
          <w:tcPr>
            <w:tcW w:w="5386" w:type="dxa"/>
            <w:shd w:val="clear" w:color="auto" w:fill="auto"/>
            <w:vAlign w:val="center"/>
          </w:tcPr>
          <w:p w14:paraId="5A0F3601"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Instituto Nacional de los Pueblos Indígenas.</w:t>
            </w:r>
          </w:p>
        </w:tc>
      </w:tr>
      <w:tr w:rsidR="0003569F" w:rsidRPr="006D2349" w14:paraId="14D513D1" w14:textId="77777777" w:rsidTr="00475240">
        <w:trPr>
          <w:trHeight w:val="624"/>
        </w:trPr>
        <w:tc>
          <w:tcPr>
            <w:tcW w:w="2761" w:type="dxa"/>
            <w:shd w:val="clear" w:color="auto" w:fill="auto"/>
            <w:vAlign w:val="center"/>
          </w:tcPr>
          <w:p w14:paraId="16CB2C02" w14:textId="77777777" w:rsidR="0003569F" w:rsidRPr="006D2349" w:rsidRDefault="0003569F" w:rsidP="00CB25E2">
            <w:pPr>
              <w:widowControl w:val="0"/>
              <w:spacing w:after="240" w:line="276" w:lineRule="auto"/>
              <w:ind w:left="-108" w:right="-74"/>
              <w:jc w:val="left"/>
              <w:rPr>
                <w:rFonts w:ascii="Arial" w:hAnsi="Arial" w:cs="Arial"/>
                <w:b/>
                <w:sz w:val="24"/>
                <w:szCs w:val="24"/>
              </w:rPr>
            </w:pPr>
            <w:r w:rsidRPr="006D2349">
              <w:rPr>
                <w:rFonts w:ascii="Arial" w:hAnsi="Arial" w:cs="Arial"/>
                <w:b/>
                <w:sz w:val="24"/>
                <w:szCs w:val="24"/>
              </w:rPr>
              <w:t>OIT:</w:t>
            </w:r>
          </w:p>
        </w:tc>
        <w:tc>
          <w:tcPr>
            <w:tcW w:w="5386" w:type="dxa"/>
            <w:shd w:val="clear" w:color="auto" w:fill="auto"/>
            <w:vAlign w:val="center"/>
          </w:tcPr>
          <w:p w14:paraId="0B63F5B0" w14:textId="77777777" w:rsidR="0003569F" w:rsidRPr="006D2349" w:rsidRDefault="0003569F" w:rsidP="00CB25E2">
            <w:pPr>
              <w:widowControl w:val="0"/>
              <w:spacing w:after="240" w:line="276" w:lineRule="auto"/>
              <w:ind w:left="-108" w:right="-74"/>
              <w:rPr>
                <w:rFonts w:ascii="Arial" w:hAnsi="Arial" w:cs="Arial"/>
                <w:sz w:val="24"/>
                <w:szCs w:val="24"/>
              </w:rPr>
            </w:pPr>
            <w:r w:rsidRPr="006D2349">
              <w:rPr>
                <w:rFonts w:ascii="Arial" w:hAnsi="Arial" w:cs="Arial"/>
                <w:sz w:val="24"/>
                <w:szCs w:val="24"/>
              </w:rPr>
              <w:t>Organización Internacional del Trabajo.</w:t>
            </w:r>
          </w:p>
        </w:tc>
      </w:tr>
    </w:tbl>
    <w:p w14:paraId="1318EE8B" w14:textId="77777777" w:rsidR="00AA70C8" w:rsidRPr="006D2349" w:rsidRDefault="00AA70C8" w:rsidP="009447D0">
      <w:pPr>
        <w:spacing w:after="0" w:line="276" w:lineRule="auto"/>
        <w:ind w:left="426" w:right="0" w:firstLine="0"/>
        <w:jc w:val="center"/>
        <w:rPr>
          <w:rFonts w:ascii="Arial" w:hAnsi="Arial" w:cs="Arial"/>
          <w:b/>
          <w:sz w:val="24"/>
          <w:szCs w:val="24"/>
        </w:rPr>
      </w:pPr>
    </w:p>
    <w:p w14:paraId="39AAF5D0" w14:textId="2B3562DC" w:rsidR="009F0ADE" w:rsidRPr="006D2349" w:rsidRDefault="00634A5C" w:rsidP="009447D0">
      <w:pPr>
        <w:spacing w:after="0" w:line="276" w:lineRule="auto"/>
        <w:ind w:left="426" w:right="0" w:firstLine="0"/>
        <w:jc w:val="center"/>
        <w:rPr>
          <w:rFonts w:ascii="Arial" w:hAnsi="Arial" w:cs="Arial"/>
          <w:sz w:val="24"/>
          <w:szCs w:val="24"/>
          <w:lang w:val="it-IT"/>
        </w:rPr>
      </w:pPr>
      <w:r w:rsidRPr="006D2349">
        <w:rPr>
          <w:rFonts w:ascii="Arial" w:hAnsi="Arial" w:cs="Arial"/>
          <w:b/>
          <w:sz w:val="24"/>
          <w:szCs w:val="24"/>
          <w:lang w:val="it-IT"/>
        </w:rPr>
        <w:t>A N T E C E D E N T E S:</w:t>
      </w:r>
    </w:p>
    <w:p w14:paraId="3B663E3E" w14:textId="6662271B" w:rsidR="009F0ADE" w:rsidRPr="006D2349" w:rsidRDefault="00634A5C" w:rsidP="009447D0">
      <w:pPr>
        <w:spacing w:after="0" w:line="276" w:lineRule="auto"/>
        <w:ind w:left="0" w:right="0" w:firstLine="0"/>
        <w:rPr>
          <w:rFonts w:ascii="Arial" w:hAnsi="Arial" w:cs="Arial"/>
          <w:sz w:val="24"/>
          <w:szCs w:val="24"/>
          <w:lang w:val="it-IT"/>
        </w:rPr>
      </w:pPr>
      <w:r w:rsidRPr="006D2349">
        <w:rPr>
          <w:rFonts w:ascii="Arial" w:hAnsi="Arial" w:cs="Arial"/>
          <w:sz w:val="24"/>
          <w:szCs w:val="24"/>
          <w:lang w:val="it-IT"/>
        </w:rPr>
        <w:t xml:space="preserve">                                                            </w:t>
      </w:r>
    </w:p>
    <w:p w14:paraId="560AEC6A" w14:textId="34385B89" w:rsidR="00AC1048" w:rsidRPr="006D2349" w:rsidRDefault="00AC1048" w:rsidP="00AC1048">
      <w:pPr>
        <w:pStyle w:val="Prrafodelista"/>
        <w:numPr>
          <w:ilvl w:val="0"/>
          <w:numId w:val="2"/>
        </w:numPr>
        <w:spacing w:after="0" w:line="276" w:lineRule="auto"/>
        <w:ind w:left="426" w:right="0" w:hanging="426"/>
        <w:rPr>
          <w:rFonts w:ascii="Arial" w:hAnsi="Arial" w:cs="Arial"/>
          <w:bCs/>
          <w:color w:val="000000" w:themeColor="text1"/>
          <w:sz w:val="24"/>
          <w:szCs w:val="24"/>
        </w:rPr>
      </w:pPr>
      <w:r w:rsidRPr="006D2349">
        <w:rPr>
          <w:rFonts w:ascii="Arial" w:hAnsi="Arial" w:cs="Arial"/>
          <w:b/>
          <w:color w:val="000000" w:themeColor="text1"/>
          <w:sz w:val="24"/>
          <w:szCs w:val="24"/>
        </w:rPr>
        <w:t xml:space="preserve">Solicitud de información. </w:t>
      </w:r>
      <w:r w:rsidRPr="006D2349">
        <w:rPr>
          <w:rFonts w:ascii="Arial" w:hAnsi="Arial" w:cs="Arial"/>
          <w:bCs/>
          <w:color w:val="000000" w:themeColor="text1"/>
          <w:sz w:val="24"/>
          <w:szCs w:val="24"/>
        </w:rPr>
        <w:t xml:space="preserve">Mediante escrito de fecha 25 de febrero de 2018, recibido en </w:t>
      </w:r>
      <w:r w:rsidR="00AA70C8" w:rsidRPr="006D2349">
        <w:rPr>
          <w:rFonts w:ascii="Arial" w:hAnsi="Arial" w:cs="Arial"/>
          <w:bCs/>
          <w:color w:val="000000" w:themeColor="text1"/>
          <w:sz w:val="24"/>
          <w:szCs w:val="24"/>
        </w:rPr>
        <w:t xml:space="preserve">la </w:t>
      </w:r>
      <w:r w:rsidRPr="006D2349">
        <w:rPr>
          <w:rFonts w:ascii="Arial" w:hAnsi="Arial" w:cs="Arial"/>
          <w:bCs/>
          <w:color w:val="000000" w:themeColor="text1"/>
          <w:sz w:val="24"/>
          <w:szCs w:val="24"/>
        </w:rPr>
        <w:t xml:space="preserve">Oficialía de </w:t>
      </w:r>
      <w:r w:rsidR="00AA70C8" w:rsidRPr="006D2349">
        <w:rPr>
          <w:rFonts w:ascii="Arial" w:hAnsi="Arial" w:cs="Arial"/>
          <w:bCs/>
          <w:color w:val="000000" w:themeColor="text1"/>
          <w:sz w:val="24"/>
          <w:szCs w:val="24"/>
        </w:rPr>
        <w:t>P</w:t>
      </w:r>
      <w:r w:rsidRPr="006D2349">
        <w:rPr>
          <w:rFonts w:ascii="Arial" w:hAnsi="Arial" w:cs="Arial"/>
          <w:bCs/>
          <w:color w:val="000000" w:themeColor="text1"/>
          <w:sz w:val="24"/>
          <w:szCs w:val="24"/>
        </w:rPr>
        <w:t xml:space="preserve">artes de este Instituto el 26 de febrero de 2018, </w:t>
      </w:r>
      <w:r w:rsidR="00FD191A" w:rsidRPr="006D2349">
        <w:rPr>
          <w:rFonts w:ascii="Arial" w:eastAsia="Tunga" w:hAnsi="Arial" w:cs="Arial"/>
          <w:sz w:val="24"/>
          <w:szCs w:val="24"/>
          <w:lang w:val="es-ES_tradnl"/>
        </w:rPr>
        <w:t>registrado bajo el folio</w:t>
      </w:r>
      <w:r w:rsidR="00FD191A" w:rsidRPr="006D2349">
        <w:rPr>
          <w:rFonts w:ascii="Arial" w:hAnsi="Arial" w:cs="Arial"/>
          <w:bCs/>
          <w:color w:val="000000" w:themeColor="text1"/>
          <w:sz w:val="24"/>
          <w:szCs w:val="24"/>
        </w:rPr>
        <w:t xml:space="preserve"> interno </w:t>
      </w:r>
      <w:r w:rsidRPr="006D2349">
        <w:rPr>
          <w:rFonts w:ascii="Arial" w:hAnsi="Arial" w:cs="Arial"/>
          <w:bCs/>
          <w:color w:val="000000" w:themeColor="text1"/>
          <w:sz w:val="24"/>
          <w:szCs w:val="24"/>
        </w:rPr>
        <w:t xml:space="preserve">0042862, integrantes de la </w:t>
      </w:r>
      <w:r w:rsidR="0063317C" w:rsidRPr="006D2349">
        <w:rPr>
          <w:rFonts w:ascii="Arial" w:hAnsi="Arial" w:cs="Arial"/>
          <w:bCs/>
          <w:color w:val="000000" w:themeColor="text1"/>
          <w:sz w:val="24"/>
          <w:szCs w:val="24"/>
        </w:rPr>
        <w:t>C</w:t>
      </w:r>
      <w:r w:rsidRPr="006D2349">
        <w:rPr>
          <w:rFonts w:ascii="Arial" w:hAnsi="Arial" w:cs="Arial"/>
          <w:bCs/>
          <w:color w:val="000000" w:themeColor="text1"/>
          <w:sz w:val="24"/>
          <w:szCs w:val="24"/>
        </w:rPr>
        <w:t xml:space="preserve">omisión de </w:t>
      </w:r>
      <w:r w:rsidR="0063317C" w:rsidRPr="006D2349">
        <w:rPr>
          <w:rFonts w:ascii="Arial" w:hAnsi="Arial" w:cs="Arial"/>
          <w:bCs/>
          <w:color w:val="000000" w:themeColor="text1"/>
          <w:sz w:val="24"/>
          <w:szCs w:val="24"/>
        </w:rPr>
        <w:t>a</w:t>
      </w:r>
      <w:r w:rsidRPr="006D2349">
        <w:rPr>
          <w:rFonts w:ascii="Arial" w:hAnsi="Arial" w:cs="Arial"/>
          <w:bCs/>
          <w:color w:val="000000" w:themeColor="text1"/>
          <w:sz w:val="24"/>
          <w:szCs w:val="24"/>
        </w:rPr>
        <w:t>nálisis para el cambio de régimen electoral, nombrados en Asamblea General de Ciudadanos de fecha 11 de junio de 2017, solicitaron al Instituto información sobre la posibilidad de la conversión de régimen electoral para el municipio,</w:t>
      </w:r>
      <w:r w:rsidR="008055DB" w:rsidRPr="006D2349">
        <w:rPr>
          <w:rFonts w:ascii="Arial" w:hAnsi="Arial" w:cs="Arial"/>
          <w:bCs/>
          <w:color w:val="000000" w:themeColor="text1"/>
          <w:sz w:val="24"/>
          <w:szCs w:val="24"/>
        </w:rPr>
        <w:t xml:space="preserve"> el cual se rige</w:t>
      </w:r>
      <w:r w:rsidRPr="006D2349">
        <w:rPr>
          <w:rFonts w:ascii="Arial" w:hAnsi="Arial" w:cs="Arial"/>
          <w:bCs/>
          <w:color w:val="000000" w:themeColor="text1"/>
          <w:sz w:val="24"/>
          <w:szCs w:val="24"/>
        </w:rPr>
        <w:t xml:space="preserve"> por el Sistema de Partidos Políticos</w:t>
      </w:r>
      <w:r w:rsidR="008055DB" w:rsidRPr="006D2349">
        <w:rPr>
          <w:rFonts w:ascii="Arial" w:hAnsi="Arial" w:cs="Arial"/>
          <w:bCs/>
          <w:color w:val="000000" w:themeColor="text1"/>
          <w:sz w:val="24"/>
          <w:szCs w:val="24"/>
        </w:rPr>
        <w:t>;</w:t>
      </w:r>
      <w:r w:rsidRPr="006D2349">
        <w:rPr>
          <w:rFonts w:ascii="Arial" w:hAnsi="Arial" w:cs="Arial"/>
          <w:bCs/>
          <w:color w:val="000000" w:themeColor="text1"/>
          <w:sz w:val="24"/>
          <w:szCs w:val="24"/>
        </w:rPr>
        <w:t xml:space="preserve"> </w:t>
      </w:r>
      <w:r w:rsidR="0063317C" w:rsidRPr="006D2349">
        <w:rPr>
          <w:rFonts w:ascii="Arial" w:hAnsi="Arial" w:cs="Arial"/>
          <w:bCs/>
          <w:color w:val="000000" w:themeColor="text1"/>
          <w:sz w:val="24"/>
          <w:szCs w:val="24"/>
        </w:rPr>
        <w:t xml:space="preserve">además, con el propósito de que se dieran a conocer los requisitos para el cambio de régimen, pidieron </w:t>
      </w:r>
      <w:r w:rsidRPr="006D2349">
        <w:rPr>
          <w:rFonts w:ascii="Arial" w:hAnsi="Arial" w:cs="Arial"/>
          <w:bCs/>
          <w:color w:val="000000" w:themeColor="text1"/>
          <w:sz w:val="24"/>
          <w:szCs w:val="24"/>
        </w:rPr>
        <w:t>la presencia del personal del Instituto en su Asamblea General Comunitaria.</w:t>
      </w:r>
    </w:p>
    <w:p w14:paraId="01137560" w14:textId="77777777" w:rsidR="00AC1048" w:rsidRPr="006D2349" w:rsidRDefault="00AC1048" w:rsidP="00AC1048">
      <w:pPr>
        <w:pStyle w:val="Prrafodelista"/>
        <w:spacing w:after="0" w:line="276" w:lineRule="auto"/>
        <w:ind w:left="426" w:right="0" w:firstLine="0"/>
        <w:rPr>
          <w:rFonts w:ascii="Arial" w:hAnsi="Arial" w:cs="Arial"/>
          <w:bCs/>
          <w:color w:val="000000" w:themeColor="text1"/>
          <w:sz w:val="24"/>
          <w:szCs w:val="24"/>
        </w:rPr>
      </w:pPr>
    </w:p>
    <w:p w14:paraId="753007D5" w14:textId="3D81B5C1" w:rsidR="003902D4" w:rsidRPr="006D2349" w:rsidRDefault="00AC1048" w:rsidP="003902D4">
      <w:pPr>
        <w:pStyle w:val="Prrafodelista"/>
        <w:numPr>
          <w:ilvl w:val="0"/>
          <w:numId w:val="2"/>
        </w:numPr>
        <w:spacing w:after="0" w:line="276" w:lineRule="auto"/>
        <w:ind w:left="426" w:right="0" w:hanging="426"/>
        <w:rPr>
          <w:rFonts w:ascii="Arial" w:hAnsi="Arial" w:cs="Arial"/>
          <w:bCs/>
          <w:color w:val="000000" w:themeColor="text1"/>
          <w:sz w:val="24"/>
          <w:szCs w:val="24"/>
        </w:rPr>
      </w:pPr>
      <w:bookmarkStart w:id="2" w:name="_Hlk137217741"/>
      <w:r w:rsidRPr="006D2349">
        <w:rPr>
          <w:rFonts w:ascii="Arial" w:hAnsi="Arial" w:cs="Arial"/>
          <w:b/>
          <w:color w:val="000000" w:themeColor="text1"/>
          <w:sz w:val="24"/>
          <w:szCs w:val="24"/>
        </w:rPr>
        <w:t xml:space="preserve">Proceso </w:t>
      </w:r>
      <w:r w:rsidR="003902D4" w:rsidRPr="006D2349">
        <w:rPr>
          <w:rFonts w:ascii="Arial" w:hAnsi="Arial" w:cs="Arial"/>
          <w:b/>
          <w:color w:val="000000" w:themeColor="text1"/>
          <w:sz w:val="24"/>
          <w:szCs w:val="24"/>
        </w:rPr>
        <w:t>Elec</w:t>
      </w:r>
      <w:r w:rsidRPr="006D2349">
        <w:rPr>
          <w:rFonts w:ascii="Arial" w:hAnsi="Arial" w:cs="Arial"/>
          <w:b/>
          <w:color w:val="000000" w:themeColor="text1"/>
          <w:sz w:val="24"/>
          <w:szCs w:val="24"/>
        </w:rPr>
        <w:t>toral O</w:t>
      </w:r>
      <w:r w:rsidR="003902D4" w:rsidRPr="006D2349">
        <w:rPr>
          <w:rFonts w:ascii="Arial" w:hAnsi="Arial" w:cs="Arial"/>
          <w:b/>
          <w:color w:val="000000" w:themeColor="text1"/>
          <w:sz w:val="24"/>
          <w:szCs w:val="24"/>
        </w:rPr>
        <w:t>rdinari</w:t>
      </w:r>
      <w:r w:rsidRPr="006D2349">
        <w:rPr>
          <w:rFonts w:ascii="Arial" w:hAnsi="Arial" w:cs="Arial"/>
          <w:b/>
          <w:color w:val="000000" w:themeColor="text1"/>
          <w:sz w:val="24"/>
          <w:szCs w:val="24"/>
        </w:rPr>
        <w:t>o</w:t>
      </w:r>
      <w:r w:rsidR="003902D4" w:rsidRPr="006D2349">
        <w:rPr>
          <w:rFonts w:ascii="Arial" w:hAnsi="Arial" w:cs="Arial"/>
          <w:b/>
          <w:color w:val="000000" w:themeColor="text1"/>
          <w:sz w:val="24"/>
          <w:szCs w:val="24"/>
        </w:rPr>
        <w:t xml:space="preserve"> 2017-2018</w:t>
      </w:r>
      <w:bookmarkEnd w:id="2"/>
      <w:r w:rsidR="003902D4" w:rsidRPr="006D2349">
        <w:rPr>
          <w:rFonts w:ascii="Arial" w:hAnsi="Arial" w:cs="Arial"/>
          <w:b/>
          <w:color w:val="000000" w:themeColor="text1"/>
          <w:sz w:val="24"/>
          <w:szCs w:val="24"/>
        </w:rPr>
        <w:t>.</w:t>
      </w:r>
      <w:r w:rsidR="003902D4" w:rsidRPr="006D2349">
        <w:rPr>
          <w:rFonts w:ascii="Arial" w:hAnsi="Arial" w:cs="Arial"/>
          <w:bCs/>
          <w:color w:val="000000" w:themeColor="text1"/>
          <w:sz w:val="24"/>
          <w:szCs w:val="24"/>
        </w:rPr>
        <w:t xml:space="preserve"> </w:t>
      </w:r>
      <w:bookmarkStart w:id="3" w:name="_Hlk137217907"/>
      <w:r w:rsidR="00D97765" w:rsidRPr="006D2349">
        <w:rPr>
          <w:rFonts w:ascii="Arial" w:hAnsi="Arial" w:cs="Arial"/>
          <w:bCs/>
          <w:color w:val="000000" w:themeColor="text1"/>
          <w:sz w:val="24"/>
          <w:szCs w:val="24"/>
        </w:rPr>
        <w:t>El 1 de julio de 2018 se llev</w:t>
      </w:r>
      <w:r w:rsidR="0063317C" w:rsidRPr="006D2349">
        <w:rPr>
          <w:rFonts w:ascii="Arial" w:hAnsi="Arial" w:cs="Arial"/>
          <w:bCs/>
          <w:color w:val="000000" w:themeColor="text1"/>
          <w:sz w:val="24"/>
          <w:szCs w:val="24"/>
        </w:rPr>
        <w:t>ó</w:t>
      </w:r>
      <w:r w:rsidR="00D97765" w:rsidRPr="006D2349">
        <w:rPr>
          <w:rFonts w:ascii="Arial" w:hAnsi="Arial" w:cs="Arial"/>
          <w:bCs/>
          <w:color w:val="000000" w:themeColor="text1"/>
          <w:sz w:val="24"/>
          <w:szCs w:val="24"/>
        </w:rPr>
        <w:t xml:space="preserve"> a cabo la elección ordinaria de concejalías a los ayuntamientos </w:t>
      </w:r>
      <w:r w:rsidR="00F83929" w:rsidRPr="006D2349">
        <w:rPr>
          <w:rFonts w:ascii="Arial" w:hAnsi="Arial" w:cs="Arial"/>
          <w:bCs/>
          <w:color w:val="000000" w:themeColor="text1"/>
          <w:sz w:val="24"/>
          <w:szCs w:val="24"/>
        </w:rPr>
        <w:t xml:space="preserve">por el sistema </w:t>
      </w:r>
      <w:r w:rsidR="0063317C" w:rsidRPr="006D2349">
        <w:rPr>
          <w:rFonts w:ascii="Arial" w:hAnsi="Arial" w:cs="Arial"/>
          <w:bCs/>
          <w:color w:val="000000" w:themeColor="text1"/>
          <w:sz w:val="24"/>
          <w:szCs w:val="24"/>
        </w:rPr>
        <w:t xml:space="preserve">de partidos políticos </w:t>
      </w:r>
      <w:r w:rsidR="0060666E" w:rsidRPr="006D2349">
        <w:rPr>
          <w:rFonts w:ascii="Arial" w:hAnsi="Arial" w:cs="Arial"/>
          <w:bCs/>
          <w:color w:val="000000" w:themeColor="text1"/>
          <w:sz w:val="24"/>
          <w:szCs w:val="24"/>
        </w:rPr>
        <w:t>para el periodo 2019</w:t>
      </w:r>
      <w:r w:rsidR="00F83929" w:rsidRPr="006D2349">
        <w:rPr>
          <w:rFonts w:ascii="Arial" w:hAnsi="Arial" w:cs="Arial"/>
          <w:bCs/>
          <w:color w:val="000000" w:themeColor="text1"/>
          <w:sz w:val="24"/>
          <w:szCs w:val="24"/>
        </w:rPr>
        <w:t xml:space="preserve"> </w:t>
      </w:r>
      <w:r w:rsidR="0060666E" w:rsidRPr="006D2349">
        <w:rPr>
          <w:rFonts w:ascii="Arial" w:hAnsi="Arial" w:cs="Arial"/>
          <w:bCs/>
          <w:color w:val="000000" w:themeColor="text1"/>
          <w:sz w:val="24"/>
          <w:szCs w:val="24"/>
        </w:rPr>
        <w:t>- 2021</w:t>
      </w:r>
      <w:r w:rsidR="0063317C" w:rsidRPr="006D2349">
        <w:rPr>
          <w:rFonts w:ascii="Arial" w:hAnsi="Arial" w:cs="Arial"/>
          <w:bCs/>
          <w:color w:val="000000" w:themeColor="text1"/>
          <w:sz w:val="24"/>
          <w:szCs w:val="24"/>
        </w:rPr>
        <w:t>, entre ellos, e</w:t>
      </w:r>
      <w:r w:rsidR="00D97765" w:rsidRPr="006D2349">
        <w:rPr>
          <w:rFonts w:ascii="Arial" w:hAnsi="Arial" w:cs="Arial"/>
          <w:bCs/>
          <w:color w:val="000000" w:themeColor="text1"/>
          <w:sz w:val="24"/>
          <w:szCs w:val="24"/>
        </w:rPr>
        <w:t xml:space="preserve">l </w:t>
      </w:r>
      <w:r w:rsidR="0063317C" w:rsidRPr="006D2349">
        <w:rPr>
          <w:rFonts w:ascii="Arial" w:hAnsi="Arial" w:cs="Arial"/>
          <w:bCs/>
          <w:color w:val="000000" w:themeColor="text1"/>
          <w:sz w:val="24"/>
          <w:szCs w:val="24"/>
        </w:rPr>
        <w:t>m</w:t>
      </w:r>
      <w:r w:rsidR="00D97765" w:rsidRPr="006D2349">
        <w:rPr>
          <w:rFonts w:ascii="Arial" w:hAnsi="Arial" w:cs="Arial"/>
          <w:bCs/>
          <w:color w:val="000000" w:themeColor="text1"/>
          <w:sz w:val="24"/>
          <w:szCs w:val="24"/>
        </w:rPr>
        <w:t xml:space="preserve">unicipio de San Baltazar Chichicápam, Oaxaca, </w:t>
      </w:r>
      <w:r w:rsidR="00F83929" w:rsidRPr="006D2349">
        <w:rPr>
          <w:rFonts w:ascii="Arial" w:hAnsi="Arial" w:cs="Arial"/>
          <w:bCs/>
          <w:color w:val="000000" w:themeColor="text1"/>
          <w:sz w:val="24"/>
          <w:szCs w:val="24"/>
        </w:rPr>
        <w:t xml:space="preserve">donde </w:t>
      </w:r>
      <w:r w:rsidR="008055DB" w:rsidRPr="006D2349">
        <w:rPr>
          <w:rFonts w:ascii="Arial" w:hAnsi="Arial" w:cs="Arial"/>
          <w:bCs/>
          <w:color w:val="000000" w:themeColor="text1"/>
          <w:sz w:val="24"/>
          <w:szCs w:val="24"/>
        </w:rPr>
        <w:t xml:space="preserve">el día de la jornada electoral </w:t>
      </w:r>
      <w:r w:rsidR="00F83929" w:rsidRPr="006D2349">
        <w:rPr>
          <w:rFonts w:ascii="Arial" w:hAnsi="Arial" w:cs="Arial"/>
          <w:bCs/>
          <w:color w:val="000000" w:themeColor="text1"/>
          <w:sz w:val="24"/>
          <w:szCs w:val="24"/>
        </w:rPr>
        <w:t xml:space="preserve">se </w:t>
      </w:r>
      <w:r w:rsidR="0005667A" w:rsidRPr="006D2349">
        <w:rPr>
          <w:rFonts w:ascii="Arial" w:hAnsi="Arial" w:cs="Arial"/>
          <w:bCs/>
          <w:color w:val="000000" w:themeColor="text1"/>
          <w:sz w:val="24"/>
          <w:szCs w:val="24"/>
        </w:rPr>
        <w:t>obtuv</w:t>
      </w:r>
      <w:r w:rsidR="00F83929" w:rsidRPr="006D2349">
        <w:rPr>
          <w:rFonts w:ascii="Arial" w:hAnsi="Arial" w:cs="Arial"/>
          <w:bCs/>
          <w:color w:val="000000" w:themeColor="text1"/>
          <w:sz w:val="24"/>
          <w:szCs w:val="24"/>
        </w:rPr>
        <w:t>ieron l</w:t>
      </w:r>
      <w:r w:rsidR="0005667A" w:rsidRPr="006D2349">
        <w:rPr>
          <w:rFonts w:ascii="Arial" w:hAnsi="Arial" w:cs="Arial"/>
          <w:bCs/>
          <w:color w:val="000000" w:themeColor="text1"/>
          <w:sz w:val="24"/>
          <w:szCs w:val="24"/>
        </w:rPr>
        <w:t>os siguientes resultados</w:t>
      </w:r>
      <w:r w:rsidR="0005667A" w:rsidRPr="006D2349">
        <w:rPr>
          <w:rStyle w:val="Refdenotaalpie"/>
          <w:rFonts w:ascii="Arial" w:hAnsi="Arial" w:cs="Arial"/>
          <w:bCs/>
          <w:color w:val="000000" w:themeColor="text1"/>
          <w:sz w:val="24"/>
          <w:szCs w:val="24"/>
        </w:rPr>
        <w:footnoteReference w:id="2"/>
      </w:r>
      <w:r w:rsidR="0005667A" w:rsidRPr="006D2349">
        <w:rPr>
          <w:rFonts w:ascii="Arial" w:hAnsi="Arial" w:cs="Arial"/>
          <w:bCs/>
          <w:color w:val="000000" w:themeColor="text1"/>
          <w:sz w:val="24"/>
          <w:szCs w:val="24"/>
        </w:rPr>
        <w:t xml:space="preserve">: </w:t>
      </w:r>
    </w:p>
    <w:p w14:paraId="0C869475" w14:textId="77777777" w:rsidR="00AC1048" w:rsidRPr="006D2349" w:rsidRDefault="00AC1048" w:rsidP="00AC1048">
      <w:pPr>
        <w:pStyle w:val="Prrafodelista"/>
        <w:rPr>
          <w:rFonts w:ascii="Arial" w:hAnsi="Arial" w:cs="Arial"/>
          <w:bCs/>
          <w:color w:val="000000" w:themeColor="text1"/>
          <w:sz w:val="24"/>
          <w:szCs w:val="24"/>
        </w:rPr>
      </w:pPr>
    </w:p>
    <w:tbl>
      <w:tblPr>
        <w:tblStyle w:val="Tablaconcuadrcula"/>
        <w:tblW w:w="0" w:type="auto"/>
        <w:jc w:val="center"/>
        <w:tblLook w:val="04A0" w:firstRow="1" w:lastRow="0" w:firstColumn="1" w:lastColumn="0" w:noHBand="0" w:noVBand="1"/>
      </w:tblPr>
      <w:tblGrid>
        <w:gridCol w:w="1837"/>
        <w:gridCol w:w="1985"/>
        <w:gridCol w:w="1843"/>
      </w:tblGrid>
      <w:tr w:rsidR="0005667A" w:rsidRPr="006D2349" w14:paraId="7D015183" w14:textId="77777777" w:rsidTr="0064573F">
        <w:trPr>
          <w:jc w:val="center"/>
        </w:trPr>
        <w:tc>
          <w:tcPr>
            <w:tcW w:w="1837" w:type="dxa"/>
            <w:shd w:val="clear" w:color="auto" w:fill="D0CECE" w:themeFill="background2" w:themeFillShade="E6"/>
          </w:tcPr>
          <w:p w14:paraId="19D4FB88" w14:textId="2B625BC0" w:rsidR="0005667A" w:rsidRPr="006D2349" w:rsidRDefault="0005667A" w:rsidP="0005667A">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Lista nominal </w:t>
            </w:r>
          </w:p>
        </w:tc>
        <w:tc>
          <w:tcPr>
            <w:tcW w:w="1985" w:type="dxa"/>
            <w:shd w:val="clear" w:color="auto" w:fill="D0CECE" w:themeFill="background2" w:themeFillShade="E6"/>
          </w:tcPr>
          <w:p w14:paraId="1AC25591" w14:textId="2B02DEC5" w:rsidR="0005667A" w:rsidRPr="006D2349" w:rsidRDefault="0005667A" w:rsidP="0005667A">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Votos emitidos </w:t>
            </w:r>
          </w:p>
        </w:tc>
        <w:tc>
          <w:tcPr>
            <w:tcW w:w="1843" w:type="dxa"/>
            <w:shd w:val="clear" w:color="auto" w:fill="D0CECE" w:themeFill="background2" w:themeFillShade="E6"/>
          </w:tcPr>
          <w:p w14:paraId="2C596841" w14:textId="5C7BFF9E" w:rsidR="0005667A" w:rsidRPr="006D2349" w:rsidRDefault="0005667A" w:rsidP="0005667A">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Porcentaje </w:t>
            </w:r>
          </w:p>
        </w:tc>
      </w:tr>
      <w:tr w:rsidR="0005667A" w:rsidRPr="006D2349" w14:paraId="737E6DC4" w14:textId="77777777" w:rsidTr="0064573F">
        <w:trPr>
          <w:jc w:val="center"/>
        </w:trPr>
        <w:tc>
          <w:tcPr>
            <w:tcW w:w="1837" w:type="dxa"/>
          </w:tcPr>
          <w:p w14:paraId="36A10EDE" w14:textId="0433CFB8" w:rsidR="0005667A"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2,233</w:t>
            </w:r>
          </w:p>
        </w:tc>
        <w:tc>
          <w:tcPr>
            <w:tcW w:w="1985" w:type="dxa"/>
          </w:tcPr>
          <w:p w14:paraId="5BC4334A" w14:textId="0B451362" w:rsidR="0005667A"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1,947</w:t>
            </w:r>
          </w:p>
        </w:tc>
        <w:tc>
          <w:tcPr>
            <w:tcW w:w="1843" w:type="dxa"/>
          </w:tcPr>
          <w:p w14:paraId="10F07328" w14:textId="034DDFA9" w:rsidR="0005667A"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87.19%</w:t>
            </w:r>
          </w:p>
        </w:tc>
      </w:tr>
    </w:tbl>
    <w:p w14:paraId="62D5D198" w14:textId="77777777" w:rsidR="0005667A" w:rsidRPr="006D2349" w:rsidRDefault="0005667A" w:rsidP="00F83929">
      <w:pPr>
        <w:spacing w:after="0" w:line="276" w:lineRule="auto"/>
        <w:ind w:left="0" w:right="0" w:firstLine="0"/>
        <w:rPr>
          <w:rFonts w:ascii="Arial" w:hAnsi="Arial" w:cs="Arial"/>
          <w:bCs/>
          <w:color w:val="000000" w:themeColor="text1"/>
          <w:sz w:val="24"/>
          <w:szCs w:val="24"/>
        </w:rPr>
      </w:pPr>
    </w:p>
    <w:tbl>
      <w:tblPr>
        <w:tblStyle w:val="Tablaconcuadrcula"/>
        <w:tblW w:w="0" w:type="auto"/>
        <w:jc w:val="center"/>
        <w:tblLook w:val="04A0" w:firstRow="1" w:lastRow="0" w:firstColumn="1" w:lastColumn="0" w:noHBand="0" w:noVBand="1"/>
      </w:tblPr>
      <w:tblGrid>
        <w:gridCol w:w="1861"/>
        <w:gridCol w:w="1985"/>
        <w:gridCol w:w="1842"/>
      </w:tblGrid>
      <w:tr w:rsidR="0064573F" w:rsidRPr="006D2349" w14:paraId="30C5D4D0" w14:textId="77777777" w:rsidTr="00F83929">
        <w:trPr>
          <w:tblHeader/>
          <w:jc w:val="center"/>
        </w:trPr>
        <w:tc>
          <w:tcPr>
            <w:tcW w:w="1838" w:type="dxa"/>
            <w:shd w:val="clear" w:color="auto" w:fill="D0CECE" w:themeFill="background2" w:themeFillShade="E6"/>
          </w:tcPr>
          <w:p w14:paraId="7E675D27" w14:textId="7FF2B3C0" w:rsidR="0064573F" w:rsidRPr="006D2349" w:rsidRDefault="0064573F" w:rsidP="00F83929">
            <w:pPr>
              <w:pStyle w:val="Prrafodelista"/>
              <w:spacing w:after="0" w:line="276" w:lineRule="auto"/>
              <w:ind w:left="0" w:right="0" w:firstLine="0"/>
              <w:jc w:val="center"/>
              <w:rPr>
                <w:rFonts w:ascii="Arial" w:hAnsi="Arial" w:cs="Arial"/>
                <w:b/>
                <w:color w:val="000000" w:themeColor="text1"/>
                <w:sz w:val="20"/>
                <w:szCs w:val="20"/>
              </w:rPr>
            </w:pPr>
            <w:r w:rsidRPr="006D2349">
              <w:rPr>
                <w:rFonts w:ascii="Arial" w:hAnsi="Arial" w:cs="Arial"/>
                <w:b/>
                <w:color w:val="000000" w:themeColor="text1"/>
                <w:sz w:val="20"/>
                <w:szCs w:val="20"/>
              </w:rPr>
              <w:t>Partido/Coalición</w:t>
            </w:r>
          </w:p>
        </w:tc>
        <w:tc>
          <w:tcPr>
            <w:tcW w:w="1985" w:type="dxa"/>
            <w:shd w:val="clear" w:color="auto" w:fill="D0CECE" w:themeFill="background2" w:themeFillShade="E6"/>
          </w:tcPr>
          <w:p w14:paraId="2489EE2F" w14:textId="1CE6BD25" w:rsidR="0064573F" w:rsidRPr="006D2349" w:rsidRDefault="0064573F" w:rsidP="00F83929">
            <w:pPr>
              <w:pStyle w:val="Prrafodelista"/>
              <w:spacing w:after="0" w:line="276" w:lineRule="auto"/>
              <w:ind w:left="0" w:right="0" w:firstLine="0"/>
              <w:jc w:val="center"/>
              <w:rPr>
                <w:rFonts w:ascii="Arial" w:hAnsi="Arial" w:cs="Arial"/>
                <w:b/>
                <w:color w:val="000000" w:themeColor="text1"/>
                <w:sz w:val="20"/>
                <w:szCs w:val="20"/>
              </w:rPr>
            </w:pPr>
            <w:r w:rsidRPr="006D2349">
              <w:rPr>
                <w:rFonts w:ascii="Arial" w:hAnsi="Arial" w:cs="Arial"/>
                <w:b/>
                <w:color w:val="000000" w:themeColor="text1"/>
                <w:sz w:val="20"/>
                <w:szCs w:val="20"/>
              </w:rPr>
              <w:t>Votos</w:t>
            </w:r>
          </w:p>
        </w:tc>
        <w:tc>
          <w:tcPr>
            <w:tcW w:w="1842" w:type="dxa"/>
            <w:shd w:val="clear" w:color="auto" w:fill="D0CECE" w:themeFill="background2" w:themeFillShade="E6"/>
          </w:tcPr>
          <w:p w14:paraId="5E6DAE55" w14:textId="34DD5AD5" w:rsidR="0064573F" w:rsidRPr="006D2349" w:rsidRDefault="0064573F" w:rsidP="00F83929">
            <w:pPr>
              <w:pStyle w:val="Prrafodelista"/>
              <w:spacing w:after="0" w:line="276" w:lineRule="auto"/>
              <w:ind w:left="0" w:right="0" w:firstLine="0"/>
              <w:jc w:val="center"/>
              <w:rPr>
                <w:rFonts w:ascii="Arial" w:hAnsi="Arial" w:cs="Arial"/>
                <w:b/>
                <w:color w:val="000000" w:themeColor="text1"/>
                <w:sz w:val="20"/>
                <w:szCs w:val="20"/>
              </w:rPr>
            </w:pPr>
            <w:r w:rsidRPr="006D2349">
              <w:rPr>
                <w:rFonts w:ascii="Arial" w:hAnsi="Arial" w:cs="Arial"/>
                <w:b/>
                <w:color w:val="000000" w:themeColor="text1"/>
                <w:sz w:val="20"/>
                <w:szCs w:val="20"/>
              </w:rPr>
              <w:t>%</w:t>
            </w:r>
          </w:p>
        </w:tc>
      </w:tr>
      <w:tr w:rsidR="0064573F" w:rsidRPr="006D2349" w14:paraId="11D3D119" w14:textId="77777777" w:rsidTr="004F587F">
        <w:trPr>
          <w:jc w:val="center"/>
        </w:trPr>
        <w:tc>
          <w:tcPr>
            <w:tcW w:w="1838" w:type="dxa"/>
          </w:tcPr>
          <w:p w14:paraId="3081F28D" w14:textId="3C80ED2A"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COALICION PT MORENA ES</w:t>
            </w:r>
          </w:p>
        </w:tc>
        <w:tc>
          <w:tcPr>
            <w:tcW w:w="1985" w:type="dxa"/>
          </w:tcPr>
          <w:p w14:paraId="774D0DD7" w14:textId="73FACA0F"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1022</w:t>
            </w:r>
          </w:p>
        </w:tc>
        <w:tc>
          <w:tcPr>
            <w:tcW w:w="1842" w:type="dxa"/>
          </w:tcPr>
          <w:p w14:paraId="0442CD8A" w14:textId="5D13CA21"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52.4910%</w:t>
            </w:r>
          </w:p>
        </w:tc>
      </w:tr>
      <w:tr w:rsidR="0064573F" w:rsidRPr="006D2349" w14:paraId="0DD296E6" w14:textId="77777777" w:rsidTr="004F587F">
        <w:trPr>
          <w:jc w:val="center"/>
        </w:trPr>
        <w:tc>
          <w:tcPr>
            <w:tcW w:w="1838" w:type="dxa"/>
          </w:tcPr>
          <w:p w14:paraId="060954C6" w14:textId="18584807"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COALICION PRI PVEM NA</w:t>
            </w:r>
          </w:p>
        </w:tc>
        <w:tc>
          <w:tcPr>
            <w:tcW w:w="1985" w:type="dxa"/>
          </w:tcPr>
          <w:p w14:paraId="6EE0589F" w14:textId="0C1D1851"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783</w:t>
            </w:r>
          </w:p>
        </w:tc>
        <w:tc>
          <w:tcPr>
            <w:tcW w:w="1842" w:type="dxa"/>
          </w:tcPr>
          <w:p w14:paraId="2F05D53F" w14:textId="342D92AE"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40.2157%</w:t>
            </w:r>
          </w:p>
        </w:tc>
      </w:tr>
      <w:tr w:rsidR="0064573F" w:rsidRPr="006D2349" w14:paraId="5EE2CDDD" w14:textId="77777777" w:rsidTr="004F587F">
        <w:trPr>
          <w:jc w:val="center"/>
        </w:trPr>
        <w:tc>
          <w:tcPr>
            <w:tcW w:w="1838" w:type="dxa"/>
          </w:tcPr>
          <w:p w14:paraId="62F3B431" w14:textId="6F1D1669"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NULOS</w:t>
            </w:r>
          </w:p>
        </w:tc>
        <w:tc>
          <w:tcPr>
            <w:tcW w:w="1985" w:type="dxa"/>
          </w:tcPr>
          <w:p w14:paraId="427DDD08" w14:textId="0AB98C60"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80</w:t>
            </w:r>
          </w:p>
        </w:tc>
        <w:tc>
          <w:tcPr>
            <w:tcW w:w="1842" w:type="dxa"/>
          </w:tcPr>
          <w:p w14:paraId="3A54B64F" w14:textId="202838AC"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4.1089%</w:t>
            </w:r>
          </w:p>
        </w:tc>
      </w:tr>
      <w:tr w:rsidR="0064573F" w:rsidRPr="006D2349" w14:paraId="78064278" w14:textId="77777777" w:rsidTr="004F587F">
        <w:trPr>
          <w:jc w:val="center"/>
        </w:trPr>
        <w:tc>
          <w:tcPr>
            <w:tcW w:w="1838" w:type="dxa"/>
          </w:tcPr>
          <w:p w14:paraId="3E0076F8" w14:textId="68144E53" w:rsidR="0064573F" w:rsidRPr="006D2349" w:rsidRDefault="0064573F" w:rsidP="0064573F">
            <w:pPr>
              <w:pStyle w:val="Prrafodelista"/>
              <w:spacing w:after="0" w:line="276" w:lineRule="auto"/>
              <w:ind w:left="0" w:right="0" w:firstLine="0"/>
              <w:jc w:val="left"/>
              <w:rPr>
                <w:rFonts w:ascii="Arial" w:hAnsi="Arial" w:cs="Arial"/>
                <w:bCs/>
                <w:color w:val="000000" w:themeColor="text1"/>
                <w:sz w:val="20"/>
                <w:szCs w:val="20"/>
              </w:rPr>
            </w:pPr>
            <w:r w:rsidRPr="006D2349">
              <w:rPr>
                <w:rFonts w:ascii="Arial" w:hAnsi="Arial" w:cs="Arial"/>
                <w:bCs/>
                <w:color w:val="000000" w:themeColor="text1"/>
                <w:sz w:val="20"/>
                <w:szCs w:val="20"/>
              </w:rPr>
              <w:t>COALICION PAN PRD MC</w:t>
            </w:r>
          </w:p>
        </w:tc>
        <w:tc>
          <w:tcPr>
            <w:tcW w:w="1985" w:type="dxa"/>
          </w:tcPr>
          <w:p w14:paraId="08E1F3BE" w14:textId="557C95A6"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55</w:t>
            </w:r>
          </w:p>
        </w:tc>
        <w:tc>
          <w:tcPr>
            <w:tcW w:w="1842" w:type="dxa"/>
          </w:tcPr>
          <w:p w14:paraId="32E0E036" w14:textId="7E6795C0"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2.8249%</w:t>
            </w:r>
          </w:p>
        </w:tc>
      </w:tr>
      <w:tr w:rsidR="0064573F" w:rsidRPr="006D2349" w14:paraId="29C65213" w14:textId="77777777" w:rsidTr="004F587F">
        <w:trPr>
          <w:jc w:val="center"/>
        </w:trPr>
        <w:tc>
          <w:tcPr>
            <w:tcW w:w="1838" w:type="dxa"/>
          </w:tcPr>
          <w:p w14:paraId="2330E10B" w14:textId="707D6F86"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PMR</w:t>
            </w:r>
          </w:p>
        </w:tc>
        <w:tc>
          <w:tcPr>
            <w:tcW w:w="1985" w:type="dxa"/>
          </w:tcPr>
          <w:p w14:paraId="2EA4ED91" w14:textId="2785F73E"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5</w:t>
            </w:r>
          </w:p>
        </w:tc>
        <w:tc>
          <w:tcPr>
            <w:tcW w:w="1842" w:type="dxa"/>
          </w:tcPr>
          <w:p w14:paraId="253628C2" w14:textId="59ED7F57"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0.2568%</w:t>
            </w:r>
          </w:p>
        </w:tc>
      </w:tr>
      <w:tr w:rsidR="0064573F" w:rsidRPr="006D2349" w14:paraId="79749C84" w14:textId="77777777" w:rsidTr="004F587F">
        <w:trPr>
          <w:jc w:val="center"/>
        </w:trPr>
        <w:tc>
          <w:tcPr>
            <w:tcW w:w="1838" w:type="dxa"/>
          </w:tcPr>
          <w:p w14:paraId="38477433" w14:textId="0D448FD4"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PSD</w:t>
            </w:r>
          </w:p>
        </w:tc>
        <w:tc>
          <w:tcPr>
            <w:tcW w:w="1985" w:type="dxa"/>
          </w:tcPr>
          <w:p w14:paraId="4C81853F" w14:textId="596ADB9D"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2</w:t>
            </w:r>
          </w:p>
        </w:tc>
        <w:tc>
          <w:tcPr>
            <w:tcW w:w="1842" w:type="dxa"/>
          </w:tcPr>
          <w:p w14:paraId="2841A571" w14:textId="0A90A19E"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0.1027%</w:t>
            </w:r>
          </w:p>
        </w:tc>
      </w:tr>
      <w:tr w:rsidR="0064573F" w:rsidRPr="006D2349" w14:paraId="40C5ED4F" w14:textId="77777777" w:rsidTr="004F587F">
        <w:trPr>
          <w:jc w:val="center"/>
        </w:trPr>
        <w:tc>
          <w:tcPr>
            <w:tcW w:w="1838" w:type="dxa"/>
          </w:tcPr>
          <w:p w14:paraId="09A56433" w14:textId="35D26538"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NO_REG</w:t>
            </w:r>
          </w:p>
        </w:tc>
        <w:tc>
          <w:tcPr>
            <w:tcW w:w="1985" w:type="dxa"/>
          </w:tcPr>
          <w:p w14:paraId="2FC0A1FB" w14:textId="73780AEC"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0</w:t>
            </w:r>
          </w:p>
        </w:tc>
        <w:tc>
          <w:tcPr>
            <w:tcW w:w="1842" w:type="dxa"/>
          </w:tcPr>
          <w:p w14:paraId="2901AFE7" w14:textId="775CB58A" w:rsidR="0064573F" w:rsidRPr="006D2349" w:rsidRDefault="0064573F" w:rsidP="0005667A">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0.000%</w:t>
            </w:r>
          </w:p>
        </w:tc>
      </w:tr>
      <w:tr w:rsidR="0064573F" w:rsidRPr="006D2349" w14:paraId="7A284541" w14:textId="77777777" w:rsidTr="004F587F">
        <w:trPr>
          <w:jc w:val="center"/>
        </w:trPr>
        <w:tc>
          <w:tcPr>
            <w:tcW w:w="1838" w:type="dxa"/>
          </w:tcPr>
          <w:p w14:paraId="705D6238" w14:textId="0745F8A4" w:rsidR="0064573F" w:rsidRPr="006D2349" w:rsidRDefault="0064573F" w:rsidP="008055DB">
            <w:pPr>
              <w:pStyle w:val="Prrafodelista"/>
              <w:spacing w:after="0" w:line="276" w:lineRule="auto"/>
              <w:ind w:left="0" w:right="0" w:firstLine="0"/>
              <w:jc w:val="center"/>
              <w:rPr>
                <w:rFonts w:ascii="Arial" w:hAnsi="Arial" w:cs="Arial"/>
                <w:b/>
                <w:color w:val="000000" w:themeColor="text1"/>
                <w:sz w:val="20"/>
                <w:szCs w:val="20"/>
              </w:rPr>
            </w:pPr>
            <w:r w:rsidRPr="006D2349">
              <w:rPr>
                <w:rFonts w:ascii="Arial" w:hAnsi="Arial" w:cs="Arial"/>
                <w:b/>
                <w:color w:val="000000" w:themeColor="text1"/>
                <w:sz w:val="20"/>
                <w:szCs w:val="20"/>
              </w:rPr>
              <w:t>TOTAL</w:t>
            </w:r>
          </w:p>
        </w:tc>
        <w:tc>
          <w:tcPr>
            <w:tcW w:w="1985" w:type="dxa"/>
          </w:tcPr>
          <w:p w14:paraId="498DFB66" w14:textId="59D862AB" w:rsidR="0064573F" w:rsidRPr="006D2349" w:rsidRDefault="0064573F" w:rsidP="008055DB">
            <w:pPr>
              <w:pStyle w:val="Prrafodelista"/>
              <w:spacing w:after="0" w:line="276" w:lineRule="auto"/>
              <w:ind w:left="0" w:right="0" w:firstLine="0"/>
              <w:jc w:val="center"/>
              <w:rPr>
                <w:rFonts w:ascii="Arial" w:hAnsi="Arial" w:cs="Arial"/>
                <w:b/>
                <w:color w:val="000000" w:themeColor="text1"/>
                <w:sz w:val="20"/>
                <w:szCs w:val="20"/>
              </w:rPr>
            </w:pPr>
            <w:r w:rsidRPr="006D2349">
              <w:rPr>
                <w:rFonts w:ascii="Arial" w:hAnsi="Arial" w:cs="Arial"/>
                <w:b/>
                <w:color w:val="000000" w:themeColor="text1"/>
                <w:sz w:val="20"/>
                <w:szCs w:val="20"/>
              </w:rPr>
              <w:t>1947</w:t>
            </w:r>
          </w:p>
        </w:tc>
        <w:tc>
          <w:tcPr>
            <w:tcW w:w="1842" w:type="dxa"/>
          </w:tcPr>
          <w:p w14:paraId="66F25809" w14:textId="77777777" w:rsidR="0064573F" w:rsidRPr="006D2349" w:rsidRDefault="0064573F" w:rsidP="008055DB">
            <w:pPr>
              <w:pStyle w:val="Prrafodelista"/>
              <w:spacing w:after="0" w:line="276" w:lineRule="auto"/>
              <w:ind w:left="0" w:right="0" w:firstLine="0"/>
              <w:jc w:val="center"/>
              <w:rPr>
                <w:rFonts w:ascii="Arial" w:hAnsi="Arial" w:cs="Arial"/>
                <w:b/>
                <w:color w:val="000000" w:themeColor="text1"/>
                <w:sz w:val="20"/>
                <w:szCs w:val="20"/>
              </w:rPr>
            </w:pPr>
          </w:p>
        </w:tc>
      </w:tr>
    </w:tbl>
    <w:p w14:paraId="74051083" w14:textId="77777777" w:rsidR="0064573F" w:rsidRPr="006D2349" w:rsidRDefault="0064573F" w:rsidP="0005667A">
      <w:pPr>
        <w:pStyle w:val="Prrafodelista"/>
        <w:spacing w:after="0" w:line="276" w:lineRule="auto"/>
        <w:ind w:left="426" w:right="0" w:firstLine="0"/>
        <w:rPr>
          <w:rFonts w:ascii="Arial" w:hAnsi="Arial" w:cs="Arial"/>
          <w:b/>
          <w:color w:val="000000" w:themeColor="text1"/>
          <w:sz w:val="24"/>
          <w:szCs w:val="24"/>
        </w:rPr>
      </w:pPr>
    </w:p>
    <w:bookmarkEnd w:id="3"/>
    <w:p w14:paraId="02AFC4CB" w14:textId="5363ACA1" w:rsidR="001B67A1" w:rsidRPr="006D2349" w:rsidRDefault="00243AA2" w:rsidP="00C46A96">
      <w:pPr>
        <w:pStyle w:val="Prrafodelista"/>
        <w:numPr>
          <w:ilvl w:val="0"/>
          <w:numId w:val="2"/>
        </w:numPr>
        <w:spacing w:after="0" w:line="276" w:lineRule="auto"/>
        <w:ind w:left="426" w:right="0"/>
        <w:rPr>
          <w:rFonts w:ascii="Arial" w:hAnsi="Arial" w:cs="Arial"/>
          <w:bCs/>
          <w:color w:val="000000" w:themeColor="text1"/>
          <w:sz w:val="24"/>
          <w:szCs w:val="24"/>
        </w:rPr>
      </w:pPr>
      <w:r w:rsidRPr="006D2349">
        <w:rPr>
          <w:rFonts w:ascii="Arial" w:hAnsi="Arial" w:cs="Arial"/>
          <w:b/>
          <w:color w:val="000000" w:themeColor="text1"/>
          <w:sz w:val="24"/>
          <w:szCs w:val="24"/>
        </w:rPr>
        <w:t>Memorándum</w:t>
      </w:r>
      <w:r w:rsidR="001B67A1" w:rsidRPr="006D2349">
        <w:rPr>
          <w:rFonts w:ascii="Arial" w:hAnsi="Arial" w:cs="Arial"/>
          <w:b/>
          <w:color w:val="000000" w:themeColor="text1"/>
          <w:sz w:val="24"/>
          <w:szCs w:val="24"/>
        </w:rPr>
        <w:t>.</w:t>
      </w:r>
      <w:r w:rsidR="001B67A1" w:rsidRPr="006D2349">
        <w:rPr>
          <w:rFonts w:ascii="Arial" w:hAnsi="Arial" w:cs="Arial"/>
          <w:bCs/>
          <w:color w:val="000000" w:themeColor="text1"/>
          <w:sz w:val="24"/>
          <w:szCs w:val="24"/>
        </w:rPr>
        <w:t xml:space="preserve"> </w:t>
      </w:r>
      <w:r w:rsidRPr="006D2349">
        <w:rPr>
          <w:rFonts w:ascii="Arial" w:hAnsi="Arial" w:cs="Arial"/>
          <w:bCs/>
          <w:color w:val="000000" w:themeColor="text1"/>
          <w:sz w:val="24"/>
          <w:szCs w:val="24"/>
        </w:rPr>
        <w:t>El 28 de febrero de 2018</w:t>
      </w:r>
      <w:r w:rsidR="00FD191A" w:rsidRPr="006D2349">
        <w:rPr>
          <w:rFonts w:ascii="Arial" w:hAnsi="Arial" w:cs="Arial"/>
          <w:bCs/>
          <w:color w:val="000000" w:themeColor="text1"/>
          <w:sz w:val="24"/>
          <w:szCs w:val="24"/>
        </w:rPr>
        <w:t xml:space="preserve"> y mediante el Memorándum respectivo</w:t>
      </w:r>
      <w:r w:rsidR="00F83929" w:rsidRPr="006D2349">
        <w:rPr>
          <w:rFonts w:ascii="Arial" w:hAnsi="Arial" w:cs="Arial"/>
          <w:bCs/>
          <w:color w:val="000000" w:themeColor="text1"/>
          <w:sz w:val="24"/>
          <w:szCs w:val="24"/>
        </w:rPr>
        <w:t>,</w:t>
      </w:r>
      <w:r w:rsidRPr="006D2349">
        <w:rPr>
          <w:rFonts w:ascii="Arial" w:hAnsi="Arial" w:cs="Arial"/>
          <w:bCs/>
          <w:color w:val="000000" w:themeColor="text1"/>
          <w:sz w:val="24"/>
          <w:szCs w:val="24"/>
        </w:rPr>
        <w:t xml:space="preserve"> el </w:t>
      </w:r>
      <w:r w:rsidR="00FD191A" w:rsidRPr="006D2349">
        <w:rPr>
          <w:rFonts w:ascii="Arial" w:hAnsi="Arial" w:cs="Arial"/>
          <w:bCs/>
          <w:color w:val="000000" w:themeColor="text1"/>
          <w:sz w:val="24"/>
          <w:szCs w:val="24"/>
        </w:rPr>
        <w:t>E</w:t>
      </w:r>
      <w:r w:rsidRPr="006D2349">
        <w:rPr>
          <w:rFonts w:ascii="Arial" w:hAnsi="Arial" w:cs="Arial"/>
          <w:bCs/>
          <w:color w:val="000000" w:themeColor="text1"/>
          <w:sz w:val="24"/>
          <w:szCs w:val="24"/>
        </w:rPr>
        <w:t>ncargado de Despacho de la DESNI</w:t>
      </w:r>
      <w:r w:rsidR="00F83929" w:rsidRPr="006D2349">
        <w:rPr>
          <w:rFonts w:ascii="Arial" w:hAnsi="Arial" w:cs="Arial"/>
          <w:bCs/>
          <w:color w:val="000000" w:themeColor="text1"/>
          <w:sz w:val="24"/>
          <w:szCs w:val="24"/>
        </w:rPr>
        <w:t xml:space="preserve"> solicitó </w:t>
      </w:r>
      <w:r w:rsidRPr="006D2349">
        <w:rPr>
          <w:rFonts w:ascii="Arial" w:hAnsi="Arial" w:cs="Arial"/>
          <w:bCs/>
          <w:color w:val="000000" w:themeColor="text1"/>
          <w:sz w:val="24"/>
          <w:szCs w:val="24"/>
        </w:rPr>
        <w:t>al Coordinador Administrativo</w:t>
      </w:r>
      <w:r w:rsidR="0053443E" w:rsidRPr="006D2349">
        <w:rPr>
          <w:rFonts w:ascii="Arial" w:hAnsi="Arial" w:cs="Arial"/>
          <w:bCs/>
          <w:color w:val="000000" w:themeColor="text1"/>
          <w:sz w:val="24"/>
          <w:szCs w:val="24"/>
        </w:rPr>
        <w:t xml:space="preserve"> del Instituto</w:t>
      </w:r>
      <w:r w:rsidR="00F83929" w:rsidRPr="006D2349">
        <w:rPr>
          <w:rFonts w:ascii="Arial" w:hAnsi="Arial" w:cs="Arial"/>
          <w:bCs/>
          <w:color w:val="000000" w:themeColor="text1"/>
          <w:sz w:val="24"/>
          <w:szCs w:val="24"/>
        </w:rPr>
        <w:t xml:space="preserve"> </w:t>
      </w:r>
      <w:r w:rsidRPr="006D2349">
        <w:rPr>
          <w:rFonts w:ascii="Arial" w:hAnsi="Arial" w:cs="Arial"/>
          <w:bCs/>
          <w:color w:val="000000" w:themeColor="text1"/>
          <w:sz w:val="24"/>
          <w:szCs w:val="24"/>
        </w:rPr>
        <w:t>los trámites administrativos correspondientes para atender la petición presentada por la Comisión de Análisis para el cambio de régimen electoral</w:t>
      </w:r>
      <w:r w:rsidR="0053443E" w:rsidRPr="006D2349">
        <w:rPr>
          <w:rFonts w:ascii="Arial" w:hAnsi="Arial" w:cs="Arial"/>
          <w:bCs/>
          <w:color w:val="000000" w:themeColor="text1"/>
          <w:sz w:val="24"/>
          <w:szCs w:val="24"/>
        </w:rPr>
        <w:t xml:space="preserve"> del municipio de San Baltazar </w:t>
      </w:r>
      <w:r w:rsidR="00293213" w:rsidRPr="006D2349">
        <w:rPr>
          <w:rFonts w:ascii="Arial" w:hAnsi="Arial" w:cs="Arial"/>
          <w:bCs/>
          <w:color w:val="000000" w:themeColor="text1"/>
          <w:sz w:val="24"/>
          <w:szCs w:val="24"/>
        </w:rPr>
        <w:t>Chichicápam</w:t>
      </w:r>
      <w:r w:rsidR="0053443E" w:rsidRPr="006D2349">
        <w:rPr>
          <w:rFonts w:ascii="Arial" w:hAnsi="Arial" w:cs="Arial"/>
          <w:bCs/>
          <w:color w:val="000000" w:themeColor="text1"/>
          <w:sz w:val="24"/>
          <w:szCs w:val="24"/>
        </w:rPr>
        <w:t>,</w:t>
      </w:r>
      <w:r w:rsidRPr="006D2349">
        <w:rPr>
          <w:rFonts w:ascii="Arial" w:hAnsi="Arial" w:cs="Arial"/>
          <w:bCs/>
          <w:color w:val="000000" w:themeColor="text1"/>
          <w:sz w:val="24"/>
          <w:szCs w:val="24"/>
        </w:rPr>
        <w:t xml:space="preserve"> </w:t>
      </w:r>
      <w:r w:rsidR="008055DB" w:rsidRPr="006D2349">
        <w:rPr>
          <w:rFonts w:ascii="Arial" w:hAnsi="Arial" w:cs="Arial"/>
          <w:bCs/>
          <w:color w:val="000000" w:themeColor="text1"/>
          <w:sz w:val="24"/>
          <w:szCs w:val="24"/>
        </w:rPr>
        <w:t xml:space="preserve">ello </w:t>
      </w:r>
      <w:r w:rsidR="0053443E" w:rsidRPr="006D2349">
        <w:rPr>
          <w:rFonts w:ascii="Arial" w:hAnsi="Arial" w:cs="Arial"/>
          <w:bCs/>
          <w:color w:val="000000" w:themeColor="text1"/>
          <w:sz w:val="24"/>
          <w:szCs w:val="24"/>
        </w:rPr>
        <w:t>con la finalidad de</w:t>
      </w:r>
      <w:r w:rsidRPr="006D2349">
        <w:rPr>
          <w:rFonts w:ascii="Arial" w:hAnsi="Arial" w:cs="Arial"/>
          <w:bCs/>
          <w:color w:val="000000" w:themeColor="text1"/>
          <w:sz w:val="24"/>
          <w:szCs w:val="24"/>
        </w:rPr>
        <w:t xml:space="preserve"> asistir al </w:t>
      </w:r>
      <w:r w:rsidR="00F83929" w:rsidRPr="006D2349">
        <w:rPr>
          <w:rFonts w:ascii="Arial" w:hAnsi="Arial" w:cs="Arial"/>
          <w:bCs/>
          <w:color w:val="000000" w:themeColor="text1"/>
          <w:sz w:val="24"/>
          <w:szCs w:val="24"/>
        </w:rPr>
        <w:t>m</w:t>
      </w:r>
      <w:r w:rsidRPr="006D2349">
        <w:rPr>
          <w:rFonts w:ascii="Arial" w:hAnsi="Arial" w:cs="Arial"/>
          <w:bCs/>
          <w:color w:val="000000" w:themeColor="text1"/>
          <w:sz w:val="24"/>
          <w:szCs w:val="24"/>
        </w:rPr>
        <w:t xml:space="preserve">unicipio </w:t>
      </w:r>
      <w:r w:rsidR="00F36157" w:rsidRPr="006D2349">
        <w:rPr>
          <w:rFonts w:ascii="Arial" w:hAnsi="Arial" w:cs="Arial"/>
          <w:bCs/>
          <w:color w:val="000000" w:themeColor="text1"/>
          <w:sz w:val="24"/>
          <w:szCs w:val="24"/>
        </w:rPr>
        <w:t xml:space="preserve">y </w:t>
      </w:r>
      <w:r w:rsidRPr="006D2349">
        <w:rPr>
          <w:rFonts w:ascii="Arial" w:hAnsi="Arial" w:cs="Arial"/>
          <w:bCs/>
          <w:color w:val="000000" w:themeColor="text1"/>
          <w:sz w:val="24"/>
          <w:szCs w:val="24"/>
        </w:rPr>
        <w:t>conversa</w:t>
      </w:r>
      <w:r w:rsidR="00F36157" w:rsidRPr="006D2349">
        <w:rPr>
          <w:rFonts w:ascii="Arial" w:hAnsi="Arial" w:cs="Arial"/>
          <w:bCs/>
          <w:color w:val="000000" w:themeColor="text1"/>
          <w:sz w:val="24"/>
          <w:szCs w:val="24"/>
        </w:rPr>
        <w:t>r</w:t>
      </w:r>
      <w:r w:rsidRPr="006D2349">
        <w:rPr>
          <w:rFonts w:ascii="Arial" w:hAnsi="Arial" w:cs="Arial"/>
          <w:bCs/>
          <w:color w:val="000000" w:themeColor="text1"/>
          <w:sz w:val="24"/>
          <w:szCs w:val="24"/>
        </w:rPr>
        <w:t xml:space="preserve"> sobre los requisitos que se requieren para e</w:t>
      </w:r>
      <w:r w:rsidR="0053443E" w:rsidRPr="006D2349">
        <w:rPr>
          <w:rFonts w:ascii="Arial" w:hAnsi="Arial" w:cs="Arial"/>
          <w:bCs/>
          <w:color w:val="000000" w:themeColor="text1"/>
          <w:sz w:val="24"/>
          <w:szCs w:val="24"/>
        </w:rPr>
        <w:t>l</w:t>
      </w:r>
      <w:r w:rsidRPr="006D2349">
        <w:rPr>
          <w:rFonts w:ascii="Arial" w:hAnsi="Arial" w:cs="Arial"/>
          <w:bCs/>
          <w:color w:val="000000" w:themeColor="text1"/>
          <w:sz w:val="24"/>
          <w:szCs w:val="24"/>
        </w:rPr>
        <w:t xml:space="preserve"> cambio</w:t>
      </w:r>
      <w:r w:rsidR="0053443E" w:rsidRPr="006D2349">
        <w:rPr>
          <w:rFonts w:ascii="Arial" w:hAnsi="Arial" w:cs="Arial"/>
          <w:bCs/>
          <w:color w:val="000000" w:themeColor="text1"/>
          <w:sz w:val="24"/>
          <w:szCs w:val="24"/>
        </w:rPr>
        <w:t xml:space="preserve"> de régimen electoral</w:t>
      </w:r>
      <w:r w:rsidRPr="006D2349">
        <w:rPr>
          <w:rFonts w:ascii="Arial" w:hAnsi="Arial" w:cs="Arial"/>
          <w:bCs/>
          <w:color w:val="000000" w:themeColor="text1"/>
          <w:sz w:val="24"/>
          <w:szCs w:val="24"/>
        </w:rPr>
        <w:t>.</w:t>
      </w:r>
    </w:p>
    <w:p w14:paraId="297C00D8" w14:textId="77777777" w:rsidR="001B67A1" w:rsidRPr="006D2349" w:rsidRDefault="001B67A1" w:rsidP="001B67A1">
      <w:pPr>
        <w:pStyle w:val="Prrafodelista"/>
        <w:rPr>
          <w:rFonts w:ascii="Arial" w:hAnsi="Arial" w:cs="Arial"/>
          <w:bCs/>
          <w:color w:val="000000" w:themeColor="text1"/>
          <w:sz w:val="24"/>
          <w:szCs w:val="24"/>
        </w:rPr>
      </w:pPr>
    </w:p>
    <w:p w14:paraId="2B43B1E5" w14:textId="6057DF1D" w:rsidR="00280094" w:rsidRPr="006D2349" w:rsidRDefault="00243AA2" w:rsidP="00FD191A">
      <w:pPr>
        <w:pStyle w:val="Prrafodelista"/>
        <w:numPr>
          <w:ilvl w:val="0"/>
          <w:numId w:val="2"/>
        </w:numPr>
        <w:tabs>
          <w:tab w:val="clear" w:pos="-76"/>
          <w:tab w:val="num" w:pos="0"/>
        </w:tabs>
        <w:spacing w:after="0" w:line="276" w:lineRule="auto"/>
        <w:ind w:left="426" w:right="0"/>
        <w:rPr>
          <w:rFonts w:ascii="Arial" w:hAnsi="Arial" w:cs="Arial"/>
          <w:bCs/>
          <w:color w:val="000000" w:themeColor="text1"/>
          <w:sz w:val="24"/>
          <w:szCs w:val="24"/>
        </w:rPr>
      </w:pPr>
      <w:r w:rsidRPr="006D2349">
        <w:rPr>
          <w:rFonts w:ascii="Arial" w:hAnsi="Arial" w:cs="Arial"/>
          <w:b/>
          <w:color w:val="000000" w:themeColor="text1"/>
          <w:sz w:val="24"/>
          <w:szCs w:val="24"/>
        </w:rPr>
        <w:t>Solicitud de Consulta previa, libre e informada</w:t>
      </w:r>
      <w:r w:rsidR="001B67A1" w:rsidRPr="006D2349">
        <w:rPr>
          <w:rFonts w:ascii="Arial" w:hAnsi="Arial" w:cs="Arial"/>
          <w:b/>
          <w:color w:val="000000" w:themeColor="text1"/>
          <w:sz w:val="24"/>
          <w:szCs w:val="24"/>
        </w:rPr>
        <w:t>.</w:t>
      </w:r>
      <w:r w:rsidR="001B67A1" w:rsidRPr="006D2349">
        <w:rPr>
          <w:rFonts w:ascii="Arial" w:hAnsi="Arial" w:cs="Arial"/>
          <w:bCs/>
          <w:color w:val="000000" w:themeColor="text1"/>
          <w:sz w:val="24"/>
          <w:szCs w:val="24"/>
        </w:rPr>
        <w:t xml:space="preserve"> </w:t>
      </w:r>
      <w:r w:rsidRPr="006D2349">
        <w:rPr>
          <w:rFonts w:ascii="Arial" w:hAnsi="Arial" w:cs="Arial"/>
          <w:bCs/>
          <w:color w:val="000000" w:themeColor="text1"/>
          <w:sz w:val="24"/>
          <w:szCs w:val="24"/>
        </w:rPr>
        <w:t>Mediante oficio con número MSBC/2019/00382</w:t>
      </w:r>
      <w:r w:rsidR="00FD191A" w:rsidRPr="006D2349">
        <w:rPr>
          <w:rFonts w:ascii="Arial" w:hAnsi="Arial" w:cs="Arial"/>
          <w:bCs/>
          <w:color w:val="000000" w:themeColor="text1"/>
          <w:sz w:val="24"/>
          <w:szCs w:val="24"/>
        </w:rPr>
        <w:t>,</w:t>
      </w:r>
      <w:r w:rsidRPr="006D2349">
        <w:rPr>
          <w:rFonts w:ascii="Arial" w:hAnsi="Arial" w:cs="Arial"/>
          <w:bCs/>
          <w:color w:val="000000" w:themeColor="text1"/>
          <w:sz w:val="24"/>
          <w:szCs w:val="24"/>
        </w:rPr>
        <w:t xml:space="preserve"> </w:t>
      </w:r>
      <w:r w:rsidR="00702BF9" w:rsidRPr="006D2349">
        <w:rPr>
          <w:rFonts w:ascii="Arial" w:hAnsi="Arial" w:cs="Arial"/>
          <w:bCs/>
          <w:color w:val="000000" w:themeColor="text1"/>
          <w:sz w:val="24"/>
          <w:szCs w:val="24"/>
        </w:rPr>
        <w:t>de fecha 26 de agosto de 2019</w:t>
      </w:r>
      <w:r w:rsidR="00FD191A" w:rsidRPr="006D2349">
        <w:rPr>
          <w:rFonts w:ascii="Arial" w:hAnsi="Arial" w:cs="Arial"/>
          <w:bCs/>
          <w:color w:val="000000" w:themeColor="text1"/>
          <w:sz w:val="24"/>
          <w:szCs w:val="24"/>
        </w:rPr>
        <w:t>,</w:t>
      </w:r>
      <w:r w:rsidR="00702BF9" w:rsidRPr="006D2349">
        <w:rPr>
          <w:rFonts w:ascii="Arial" w:hAnsi="Arial" w:cs="Arial"/>
          <w:bCs/>
          <w:color w:val="000000" w:themeColor="text1"/>
          <w:sz w:val="24"/>
          <w:szCs w:val="24"/>
        </w:rPr>
        <w:t xml:space="preserve"> recibido en </w:t>
      </w:r>
      <w:r w:rsidR="00FD191A" w:rsidRPr="006D2349">
        <w:rPr>
          <w:rFonts w:ascii="Arial" w:hAnsi="Arial" w:cs="Arial"/>
          <w:bCs/>
          <w:color w:val="000000" w:themeColor="text1"/>
          <w:sz w:val="24"/>
          <w:szCs w:val="24"/>
        </w:rPr>
        <w:t xml:space="preserve">lal </w:t>
      </w:r>
      <w:r w:rsidR="00702BF9" w:rsidRPr="006D2349">
        <w:rPr>
          <w:rFonts w:ascii="Arial" w:hAnsi="Arial" w:cs="Arial"/>
          <w:bCs/>
          <w:color w:val="000000" w:themeColor="text1"/>
          <w:sz w:val="24"/>
          <w:szCs w:val="24"/>
        </w:rPr>
        <w:t>Oficialía de Partes el 27 de agosto de 2019</w:t>
      </w:r>
      <w:r w:rsidR="00FD191A" w:rsidRPr="006D2349">
        <w:rPr>
          <w:rFonts w:ascii="Arial" w:hAnsi="Arial" w:cs="Arial"/>
          <w:bCs/>
          <w:color w:val="000000" w:themeColor="text1"/>
          <w:sz w:val="24"/>
          <w:szCs w:val="24"/>
        </w:rPr>
        <w:t>,</w:t>
      </w:r>
      <w:r w:rsidR="00702BF9" w:rsidRPr="006D2349">
        <w:rPr>
          <w:rFonts w:ascii="Arial" w:hAnsi="Arial" w:cs="Arial"/>
          <w:bCs/>
          <w:color w:val="000000" w:themeColor="text1"/>
          <w:sz w:val="24"/>
          <w:szCs w:val="24"/>
        </w:rPr>
        <w:t xml:space="preserve"> </w:t>
      </w:r>
      <w:r w:rsidR="00FD191A" w:rsidRPr="006D2349">
        <w:rPr>
          <w:rFonts w:ascii="Arial" w:eastAsia="Tunga" w:hAnsi="Arial" w:cs="Arial"/>
          <w:sz w:val="24"/>
          <w:szCs w:val="24"/>
          <w:lang w:val="es-ES_tradnl"/>
        </w:rPr>
        <w:t>registrado bajo el folio</w:t>
      </w:r>
      <w:r w:rsidR="00702BF9" w:rsidRPr="006D2349">
        <w:rPr>
          <w:rFonts w:ascii="Arial" w:hAnsi="Arial" w:cs="Arial"/>
          <w:bCs/>
          <w:color w:val="000000" w:themeColor="text1"/>
          <w:sz w:val="24"/>
          <w:szCs w:val="24"/>
        </w:rPr>
        <w:t xml:space="preserve"> interno 7-55830, </w:t>
      </w:r>
      <w:r w:rsidRPr="006D2349">
        <w:rPr>
          <w:rFonts w:ascii="Arial" w:hAnsi="Arial" w:cs="Arial"/>
          <w:bCs/>
          <w:color w:val="000000" w:themeColor="text1"/>
          <w:sz w:val="24"/>
          <w:szCs w:val="24"/>
        </w:rPr>
        <w:t>integrantes del Cabildo municipal</w:t>
      </w:r>
      <w:r w:rsidR="00702BF9" w:rsidRPr="006D2349">
        <w:rPr>
          <w:rFonts w:ascii="Arial" w:hAnsi="Arial" w:cs="Arial"/>
          <w:bCs/>
          <w:color w:val="000000" w:themeColor="text1"/>
          <w:sz w:val="24"/>
          <w:szCs w:val="24"/>
        </w:rPr>
        <w:t xml:space="preserve"> solicitaron </w:t>
      </w:r>
      <w:r w:rsidR="00FD191A" w:rsidRPr="006D2349">
        <w:rPr>
          <w:rFonts w:ascii="Arial" w:hAnsi="Arial" w:cs="Arial"/>
          <w:bCs/>
          <w:color w:val="000000" w:themeColor="text1"/>
          <w:sz w:val="24"/>
          <w:szCs w:val="24"/>
        </w:rPr>
        <w:t>la</w:t>
      </w:r>
      <w:r w:rsidR="00702BF9" w:rsidRPr="006D2349">
        <w:rPr>
          <w:rFonts w:ascii="Arial" w:hAnsi="Arial" w:cs="Arial"/>
          <w:bCs/>
          <w:color w:val="000000" w:themeColor="text1"/>
          <w:sz w:val="24"/>
          <w:szCs w:val="24"/>
        </w:rPr>
        <w:t xml:space="preserve"> realiza</w:t>
      </w:r>
      <w:r w:rsidR="00FD191A" w:rsidRPr="006D2349">
        <w:rPr>
          <w:rFonts w:ascii="Arial" w:hAnsi="Arial" w:cs="Arial"/>
          <w:bCs/>
          <w:color w:val="000000" w:themeColor="text1"/>
          <w:sz w:val="24"/>
          <w:szCs w:val="24"/>
        </w:rPr>
        <w:t>ción de</w:t>
      </w:r>
      <w:r w:rsidR="00702BF9" w:rsidRPr="006D2349">
        <w:rPr>
          <w:rFonts w:ascii="Arial" w:hAnsi="Arial" w:cs="Arial"/>
          <w:bCs/>
          <w:color w:val="000000" w:themeColor="text1"/>
          <w:sz w:val="24"/>
          <w:szCs w:val="24"/>
        </w:rPr>
        <w:t xml:space="preserve"> una consulta previa, libre e informada en su comunidad, con el propósito de someter a la consideración de la ciudadanía el método de elección</w:t>
      </w:r>
      <w:r w:rsidR="00FD191A" w:rsidRPr="006D2349">
        <w:rPr>
          <w:rFonts w:ascii="Arial" w:hAnsi="Arial" w:cs="Arial"/>
          <w:bCs/>
          <w:color w:val="000000" w:themeColor="text1"/>
          <w:sz w:val="24"/>
          <w:szCs w:val="24"/>
        </w:rPr>
        <w:t xml:space="preserve"> y así </w:t>
      </w:r>
      <w:r w:rsidR="00702BF9" w:rsidRPr="006D2349">
        <w:rPr>
          <w:rFonts w:ascii="Arial" w:hAnsi="Arial" w:cs="Arial"/>
          <w:bCs/>
          <w:color w:val="000000" w:themeColor="text1"/>
          <w:sz w:val="24"/>
          <w:szCs w:val="24"/>
        </w:rPr>
        <w:t xml:space="preserve">transitar del Sistema de Partidos Políticos a Sistemas Normativos </w:t>
      </w:r>
      <w:r w:rsidR="00FD191A" w:rsidRPr="006D2349">
        <w:rPr>
          <w:rFonts w:ascii="Arial" w:hAnsi="Arial" w:cs="Arial"/>
          <w:bCs/>
          <w:color w:val="000000" w:themeColor="text1"/>
          <w:sz w:val="24"/>
          <w:szCs w:val="24"/>
        </w:rPr>
        <w:t>Indígenas</w:t>
      </w:r>
      <w:r w:rsidR="00702BF9" w:rsidRPr="006D2349">
        <w:rPr>
          <w:rFonts w:ascii="Arial" w:hAnsi="Arial" w:cs="Arial"/>
          <w:bCs/>
          <w:color w:val="000000" w:themeColor="text1"/>
          <w:sz w:val="24"/>
          <w:szCs w:val="24"/>
        </w:rPr>
        <w:t>.</w:t>
      </w:r>
    </w:p>
    <w:p w14:paraId="09FB7173" w14:textId="40DCE3E9" w:rsidR="001C6DA2" w:rsidRPr="006D2349" w:rsidRDefault="00FD191A" w:rsidP="00FD191A">
      <w:pPr>
        <w:pStyle w:val="Prrafodelista"/>
        <w:spacing w:after="0" w:line="276" w:lineRule="auto"/>
        <w:ind w:left="426" w:right="0" w:firstLine="0"/>
        <w:rPr>
          <w:rFonts w:ascii="Arial" w:hAnsi="Arial" w:cs="Arial"/>
          <w:bCs/>
          <w:color w:val="000000" w:themeColor="text1"/>
          <w:sz w:val="24"/>
          <w:szCs w:val="24"/>
        </w:rPr>
      </w:pPr>
      <w:r w:rsidRPr="006D2349">
        <w:rPr>
          <w:rFonts w:ascii="Arial" w:hAnsi="Arial" w:cs="Arial"/>
          <w:bCs/>
          <w:color w:val="000000" w:themeColor="text1"/>
          <w:sz w:val="24"/>
          <w:szCs w:val="24"/>
        </w:rPr>
        <w:t>Para justificar la solicitud, explicaron</w:t>
      </w:r>
      <w:r w:rsidR="00702BF9" w:rsidRPr="006D2349">
        <w:rPr>
          <w:rFonts w:ascii="Arial" w:hAnsi="Arial" w:cs="Arial"/>
          <w:bCs/>
          <w:color w:val="000000" w:themeColor="text1"/>
          <w:sz w:val="24"/>
          <w:szCs w:val="24"/>
        </w:rPr>
        <w:t xml:space="preserve"> que anteriormente realizaban su elección a través de sus usos y costumbres, por lo que la ciudadanía ha considerado retomar su Sistema Normativo </w:t>
      </w:r>
      <w:r w:rsidRPr="006D2349">
        <w:rPr>
          <w:rFonts w:ascii="Arial" w:hAnsi="Arial" w:cs="Arial"/>
          <w:bCs/>
          <w:color w:val="000000" w:themeColor="text1"/>
          <w:sz w:val="24"/>
          <w:szCs w:val="24"/>
        </w:rPr>
        <w:t>Indígena</w:t>
      </w:r>
      <w:r w:rsidR="00EA4FE3" w:rsidRPr="006D2349">
        <w:rPr>
          <w:rFonts w:ascii="Arial" w:hAnsi="Arial" w:cs="Arial"/>
          <w:bCs/>
          <w:color w:val="000000" w:themeColor="text1"/>
          <w:sz w:val="24"/>
          <w:szCs w:val="24"/>
        </w:rPr>
        <w:t>, como consecuencia de la corrupción, la actuación grupal y discrecional de sus gobiernos municipales</w:t>
      </w:r>
      <w:r w:rsidRPr="006D2349">
        <w:rPr>
          <w:rFonts w:ascii="Arial" w:hAnsi="Arial" w:cs="Arial"/>
          <w:bCs/>
          <w:color w:val="000000" w:themeColor="text1"/>
          <w:sz w:val="24"/>
          <w:szCs w:val="24"/>
        </w:rPr>
        <w:t>, lo cual</w:t>
      </w:r>
      <w:r w:rsidR="00EA4FE3" w:rsidRPr="006D2349">
        <w:rPr>
          <w:rFonts w:ascii="Arial" w:hAnsi="Arial" w:cs="Arial"/>
          <w:bCs/>
          <w:color w:val="000000" w:themeColor="text1"/>
          <w:sz w:val="24"/>
          <w:szCs w:val="24"/>
        </w:rPr>
        <w:t xml:space="preserve"> gener</w:t>
      </w:r>
      <w:r w:rsidRPr="006D2349">
        <w:rPr>
          <w:rFonts w:ascii="Arial" w:hAnsi="Arial" w:cs="Arial"/>
          <w:bCs/>
          <w:color w:val="000000" w:themeColor="text1"/>
          <w:sz w:val="24"/>
          <w:szCs w:val="24"/>
        </w:rPr>
        <w:t>ó</w:t>
      </w:r>
      <w:r w:rsidR="00EA4FE3" w:rsidRPr="006D2349">
        <w:rPr>
          <w:rFonts w:ascii="Arial" w:hAnsi="Arial" w:cs="Arial"/>
          <w:bCs/>
          <w:color w:val="000000" w:themeColor="text1"/>
          <w:sz w:val="24"/>
          <w:szCs w:val="24"/>
        </w:rPr>
        <w:t xml:space="preserve"> malestar comunitario, proponiendo la misma comunidad la revitalización </w:t>
      </w:r>
      <w:r w:rsidRPr="006D2349">
        <w:rPr>
          <w:rFonts w:ascii="Arial" w:hAnsi="Arial" w:cs="Arial"/>
          <w:bCs/>
          <w:color w:val="000000" w:themeColor="text1"/>
          <w:sz w:val="24"/>
          <w:szCs w:val="24"/>
        </w:rPr>
        <w:t xml:space="preserve">y rescate </w:t>
      </w:r>
      <w:r w:rsidR="00EA4FE3" w:rsidRPr="006D2349">
        <w:rPr>
          <w:rFonts w:ascii="Arial" w:hAnsi="Arial" w:cs="Arial"/>
          <w:bCs/>
          <w:color w:val="000000" w:themeColor="text1"/>
          <w:sz w:val="24"/>
          <w:szCs w:val="24"/>
        </w:rPr>
        <w:t xml:space="preserve">de la Asamblea General. </w:t>
      </w:r>
    </w:p>
    <w:p w14:paraId="434FA07A" w14:textId="7E6ADF36" w:rsidR="00702BF9" w:rsidRPr="006D2349" w:rsidRDefault="00563FDC" w:rsidP="00702BF9">
      <w:pPr>
        <w:pStyle w:val="Prrafodelista"/>
        <w:spacing w:after="0" w:line="276" w:lineRule="auto"/>
        <w:ind w:left="426" w:right="0" w:firstLine="0"/>
        <w:rPr>
          <w:rFonts w:ascii="Arial" w:hAnsi="Arial" w:cs="Arial"/>
          <w:bCs/>
          <w:color w:val="000000" w:themeColor="text1"/>
          <w:sz w:val="24"/>
          <w:szCs w:val="24"/>
        </w:rPr>
      </w:pPr>
      <w:r w:rsidRPr="006D2349">
        <w:rPr>
          <w:rFonts w:ascii="Arial" w:hAnsi="Arial" w:cs="Arial"/>
          <w:bCs/>
          <w:color w:val="000000" w:themeColor="text1"/>
          <w:sz w:val="24"/>
          <w:szCs w:val="24"/>
        </w:rPr>
        <w:t xml:space="preserve">Manifestaron </w:t>
      </w:r>
      <w:r w:rsidR="008055DB" w:rsidRPr="006D2349">
        <w:rPr>
          <w:rFonts w:ascii="Arial" w:hAnsi="Arial" w:cs="Arial"/>
          <w:bCs/>
          <w:color w:val="000000" w:themeColor="text1"/>
          <w:sz w:val="24"/>
          <w:szCs w:val="24"/>
        </w:rPr>
        <w:t>adjuntar el</w:t>
      </w:r>
      <w:r w:rsidRPr="006D2349">
        <w:rPr>
          <w:rFonts w:ascii="Arial" w:hAnsi="Arial" w:cs="Arial"/>
          <w:bCs/>
          <w:color w:val="000000" w:themeColor="text1"/>
          <w:sz w:val="24"/>
          <w:szCs w:val="24"/>
        </w:rPr>
        <w:t xml:space="preserve"> escrito de fecha 17 de agosto de 2019, sin </w:t>
      </w:r>
      <w:r w:rsidR="00DC0F50" w:rsidRPr="006D2349">
        <w:rPr>
          <w:rFonts w:ascii="Arial" w:hAnsi="Arial" w:cs="Arial"/>
          <w:bCs/>
          <w:color w:val="000000" w:themeColor="text1"/>
          <w:sz w:val="24"/>
          <w:szCs w:val="24"/>
        </w:rPr>
        <w:t>embargo,</w:t>
      </w:r>
      <w:r w:rsidRPr="006D2349">
        <w:rPr>
          <w:rFonts w:ascii="Arial" w:hAnsi="Arial" w:cs="Arial"/>
          <w:bCs/>
          <w:color w:val="000000" w:themeColor="text1"/>
          <w:sz w:val="24"/>
          <w:szCs w:val="24"/>
        </w:rPr>
        <w:t xml:space="preserve"> </w:t>
      </w:r>
      <w:r w:rsidR="008055DB" w:rsidRPr="006D2349">
        <w:rPr>
          <w:rFonts w:ascii="Arial" w:hAnsi="Arial" w:cs="Arial"/>
          <w:bCs/>
          <w:color w:val="000000" w:themeColor="text1"/>
          <w:sz w:val="24"/>
          <w:szCs w:val="24"/>
        </w:rPr>
        <w:t xml:space="preserve">en lugar de ello, </w:t>
      </w:r>
      <w:r w:rsidRPr="006D2349">
        <w:rPr>
          <w:rFonts w:ascii="Arial" w:hAnsi="Arial" w:cs="Arial"/>
          <w:bCs/>
          <w:color w:val="000000" w:themeColor="text1"/>
          <w:sz w:val="24"/>
          <w:szCs w:val="24"/>
        </w:rPr>
        <w:t>a</w:t>
      </w:r>
      <w:r w:rsidR="00EA4FE3" w:rsidRPr="006D2349">
        <w:rPr>
          <w:rFonts w:ascii="Arial" w:hAnsi="Arial" w:cs="Arial"/>
          <w:bCs/>
          <w:color w:val="000000" w:themeColor="text1"/>
          <w:sz w:val="24"/>
          <w:szCs w:val="24"/>
        </w:rPr>
        <w:t>nexaron a su escrito copia de</w:t>
      </w:r>
      <w:r w:rsidR="008055DB" w:rsidRPr="006D2349">
        <w:rPr>
          <w:rFonts w:ascii="Arial" w:hAnsi="Arial" w:cs="Arial"/>
          <w:bCs/>
          <w:color w:val="000000" w:themeColor="text1"/>
          <w:sz w:val="24"/>
          <w:szCs w:val="24"/>
        </w:rPr>
        <w:t xml:space="preserve"> </w:t>
      </w:r>
      <w:r w:rsidR="00EA4FE3" w:rsidRPr="006D2349">
        <w:rPr>
          <w:rFonts w:ascii="Arial" w:hAnsi="Arial" w:cs="Arial"/>
          <w:bCs/>
          <w:color w:val="000000" w:themeColor="text1"/>
          <w:sz w:val="24"/>
          <w:szCs w:val="24"/>
        </w:rPr>
        <w:t>l</w:t>
      </w:r>
      <w:r w:rsidR="008055DB" w:rsidRPr="006D2349">
        <w:rPr>
          <w:rFonts w:ascii="Arial" w:hAnsi="Arial" w:cs="Arial"/>
          <w:bCs/>
          <w:color w:val="000000" w:themeColor="text1"/>
          <w:sz w:val="24"/>
          <w:szCs w:val="24"/>
        </w:rPr>
        <w:t xml:space="preserve">a </w:t>
      </w:r>
      <w:r w:rsidR="00EA4FE3" w:rsidRPr="006D2349">
        <w:rPr>
          <w:rFonts w:ascii="Arial" w:hAnsi="Arial" w:cs="Arial"/>
          <w:bCs/>
          <w:color w:val="000000" w:themeColor="text1"/>
          <w:sz w:val="24"/>
          <w:szCs w:val="24"/>
        </w:rPr>
        <w:t xml:space="preserve">Acta de Asamblea General </w:t>
      </w:r>
      <w:r w:rsidR="00EA4FE3" w:rsidRPr="006D2349">
        <w:rPr>
          <w:rFonts w:ascii="Arial" w:hAnsi="Arial" w:cs="Arial"/>
          <w:bCs/>
          <w:color w:val="000000" w:themeColor="text1"/>
          <w:sz w:val="24"/>
          <w:szCs w:val="24"/>
        </w:rPr>
        <w:lastRenderedPageBreak/>
        <w:t>celebrada el 11 de junio de 2017</w:t>
      </w:r>
      <w:r w:rsidRPr="006D2349">
        <w:rPr>
          <w:rFonts w:ascii="Arial" w:hAnsi="Arial" w:cs="Arial"/>
          <w:bCs/>
          <w:color w:val="000000" w:themeColor="text1"/>
          <w:sz w:val="24"/>
          <w:szCs w:val="24"/>
        </w:rPr>
        <w:t xml:space="preserve"> con sus respectivas listas de asistencia</w:t>
      </w:r>
      <w:r w:rsidR="00280094" w:rsidRPr="006D2349">
        <w:rPr>
          <w:rStyle w:val="Refdenotaalpie"/>
          <w:rFonts w:ascii="Arial" w:hAnsi="Arial" w:cs="Arial"/>
          <w:bCs/>
          <w:color w:val="000000" w:themeColor="text1"/>
          <w:sz w:val="24"/>
          <w:szCs w:val="24"/>
        </w:rPr>
        <w:footnoteReference w:id="3"/>
      </w:r>
      <w:r w:rsidR="00EA4FE3" w:rsidRPr="006D2349">
        <w:rPr>
          <w:rFonts w:ascii="Arial" w:hAnsi="Arial" w:cs="Arial"/>
          <w:bCs/>
          <w:color w:val="000000" w:themeColor="text1"/>
          <w:sz w:val="24"/>
          <w:szCs w:val="24"/>
        </w:rPr>
        <w:t xml:space="preserve">, en la que el punto número 8 del </w:t>
      </w:r>
      <w:r w:rsidR="008055DB" w:rsidRPr="006D2349">
        <w:rPr>
          <w:rFonts w:ascii="Arial" w:hAnsi="Arial" w:cs="Arial"/>
          <w:bCs/>
          <w:color w:val="000000" w:themeColor="text1"/>
          <w:sz w:val="24"/>
          <w:szCs w:val="24"/>
        </w:rPr>
        <w:t>O</w:t>
      </w:r>
      <w:r w:rsidR="00EA4FE3" w:rsidRPr="006D2349">
        <w:rPr>
          <w:rFonts w:ascii="Arial" w:hAnsi="Arial" w:cs="Arial"/>
          <w:bCs/>
          <w:color w:val="000000" w:themeColor="text1"/>
          <w:sz w:val="24"/>
          <w:szCs w:val="24"/>
        </w:rPr>
        <w:t xml:space="preserve">rden del </w:t>
      </w:r>
      <w:r w:rsidR="008055DB" w:rsidRPr="006D2349">
        <w:rPr>
          <w:rFonts w:ascii="Arial" w:hAnsi="Arial" w:cs="Arial"/>
          <w:bCs/>
          <w:color w:val="000000" w:themeColor="text1"/>
          <w:sz w:val="24"/>
          <w:szCs w:val="24"/>
        </w:rPr>
        <w:t>D</w:t>
      </w:r>
      <w:r w:rsidR="00EA4FE3" w:rsidRPr="006D2349">
        <w:rPr>
          <w:rFonts w:ascii="Arial" w:hAnsi="Arial" w:cs="Arial"/>
          <w:bCs/>
          <w:color w:val="000000" w:themeColor="text1"/>
          <w:sz w:val="24"/>
          <w:szCs w:val="24"/>
        </w:rPr>
        <w:t>ía</w:t>
      </w:r>
      <w:r w:rsidR="00B95750" w:rsidRPr="006D2349">
        <w:rPr>
          <w:rFonts w:ascii="Arial" w:hAnsi="Arial" w:cs="Arial"/>
          <w:bCs/>
          <w:color w:val="000000" w:themeColor="text1"/>
          <w:sz w:val="24"/>
          <w:szCs w:val="24"/>
        </w:rPr>
        <w:t xml:space="preserve"> versó sobre</w:t>
      </w:r>
      <w:r w:rsidR="00EA4FE3" w:rsidRPr="006D2349">
        <w:rPr>
          <w:rFonts w:ascii="Arial" w:hAnsi="Arial" w:cs="Arial"/>
          <w:bCs/>
          <w:color w:val="000000" w:themeColor="text1"/>
          <w:sz w:val="24"/>
          <w:szCs w:val="24"/>
        </w:rPr>
        <w:t xml:space="preserve"> “Retomar el tema, regresar a usos y costumbres</w:t>
      </w:r>
      <w:r w:rsidR="004D17CC" w:rsidRPr="006D2349">
        <w:rPr>
          <w:rFonts w:ascii="Arial" w:hAnsi="Arial" w:cs="Arial"/>
          <w:bCs/>
          <w:color w:val="000000" w:themeColor="text1"/>
          <w:sz w:val="24"/>
          <w:szCs w:val="24"/>
        </w:rPr>
        <w:t>”</w:t>
      </w:r>
      <w:r w:rsidR="00B95750" w:rsidRPr="006D2349">
        <w:rPr>
          <w:rFonts w:ascii="Arial" w:hAnsi="Arial" w:cs="Arial"/>
          <w:bCs/>
          <w:color w:val="000000" w:themeColor="text1"/>
          <w:sz w:val="24"/>
          <w:szCs w:val="24"/>
        </w:rPr>
        <w:t xml:space="preserve"> (sic)</w:t>
      </w:r>
      <w:r w:rsidR="004D17CC" w:rsidRPr="006D2349">
        <w:rPr>
          <w:rFonts w:ascii="Arial" w:hAnsi="Arial" w:cs="Arial"/>
          <w:bCs/>
          <w:color w:val="000000" w:themeColor="text1"/>
          <w:sz w:val="24"/>
          <w:szCs w:val="24"/>
        </w:rPr>
        <w:t xml:space="preserve">, en la que los asambleístas propusieron se nombrara una Comisión que se encargara de investigar y reunir los requisitos para el cambio de régimen. </w:t>
      </w:r>
      <w:r w:rsidR="00B95750" w:rsidRPr="006D2349">
        <w:rPr>
          <w:rFonts w:ascii="Arial" w:hAnsi="Arial" w:cs="Arial"/>
          <w:bCs/>
          <w:color w:val="000000" w:themeColor="text1"/>
          <w:sz w:val="24"/>
          <w:szCs w:val="24"/>
        </w:rPr>
        <w:t>Por tal circunstancia</w:t>
      </w:r>
      <w:r w:rsidR="00FD191A" w:rsidRPr="006D2349">
        <w:rPr>
          <w:rFonts w:ascii="Arial" w:hAnsi="Arial" w:cs="Arial"/>
          <w:bCs/>
          <w:color w:val="000000" w:themeColor="text1"/>
          <w:sz w:val="24"/>
          <w:szCs w:val="24"/>
        </w:rPr>
        <w:t>, n</w:t>
      </w:r>
      <w:r w:rsidR="004D17CC" w:rsidRPr="006D2349">
        <w:rPr>
          <w:rFonts w:ascii="Arial" w:hAnsi="Arial" w:cs="Arial"/>
          <w:bCs/>
          <w:color w:val="000000" w:themeColor="text1"/>
          <w:sz w:val="24"/>
          <w:szCs w:val="24"/>
        </w:rPr>
        <w:t>ombra</w:t>
      </w:r>
      <w:r w:rsidR="00FD191A" w:rsidRPr="006D2349">
        <w:rPr>
          <w:rFonts w:ascii="Arial" w:hAnsi="Arial" w:cs="Arial"/>
          <w:bCs/>
          <w:color w:val="000000" w:themeColor="text1"/>
          <w:sz w:val="24"/>
          <w:szCs w:val="24"/>
        </w:rPr>
        <w:t xml:space="preserve">ron </w:t>
      </w:r>
      <w:r w:rsidR="004D17CC" w:rsidRPr="006D2349">
        <w:rPr>
          <w:rFonts w:ascii="Arial" w:hAnsi="Arial" w:cs="Arial"/>
          <w:bCs/>
          <w:color w:val="000000" w:themeColor="text1"/>
          <w:sz w:val="24"/>
          <w:szCs w:val="24"/>
        </w:rPr>
        <w:t>de forma directa a dos asambleístas</w:t>
      </w:r>
      <w:r w:rsidR="007E1A77" w:rsidRPr="006D2349">
        <w:rPr>
          <w:rFonts w:ascii="Arial" w:hAnsi="Arial" w:cs="Arial"/>
          <w:bCs/>
          <w:color w:val="000000" w:themeColor="text1"/>
          <w:sz w:val="24"/>
          <w:szCs w:val="24"/>
        </w:rPr>
        <w:t xml:space="preserve"> </w:t>
      </w:r>
      <w:r w:rsidR="004D17CC" w:rsidRPr="006D2349">
        <w:rPr>
          <w:rFonts w:ascii="Arial" w:hAnsi="Arial" w:cs="Arial"/>
          <w:bCs/>
          <w:color w:val="000000" w:themeColor="text1"/>
          <w:sz w:val="24"/>
          <w:szCs w:val="24"/>
        </w:rPr>
        <w:t xml:space="preserve">por Sección, </w:t>
      </w:r>
      <w:r w:rsidR="007E1A77" w:rsidRPr="006D2349">
        <w:rPr>
          <w:rFonts w:ascii="Arial" w:hAnsi="Arial" w:cs="Arial"/>
          <w:bCs/>
          <w:color w:val="000000" w:themeColor="text1"/>
          <w:sz w:val="24"/>
          <w:szCs w:val="24"/>
        </w:rPr>
        <w:t>resultando</w:t>
      </w:r>
      <w:r w:rsidR="004D17CC" w:rsidRPr="006D2349">
        <w:rPr>
          <w:rFonts w:ascii="Arial" w:hAnsi="Arial" w:cs="Arial"/>
          <w:bCs/>
          <w:color w:val="000000" w:themeColor="text1"/>
          <w:sz w:val="24"/>
          <w:szCs w:val="24"/>
        </w:rPr>
        <w:t xml:space="preserve"> los siguientes</w:t>
      </w:r>
      <w:r w:rsidR="00280094" w:rsidRPr="006D2349">
        <w:rPr>
          <w:rFonts w:ascii="Arial" w:hAnsi="Arial" w:cs="Arial"/>
          <w:bCs/>
          <w:color w:val="000000" w:themeColor="text1"/>
          <w:sz w:val="24"/>
          <w:szCs w:val="24"/>
        </w:rPr>
        <w:t>:</w:t>
      </w:r>
    </w:p>
    <w:p w14:paraId="2BE89D36" w14:textId="77777777" w:rsidR="004D17CC" w:rsidRPr="006D2349" w:rsidRDefault="004D17CC" w:rsidP="00702BF9">
      <w:pPr>
        <w:pStyle w:val="Prrafodelista"/>
        <w:spacing w:after="0" w:line="276" w:lineRule="auto"/>
        <w:ind w:left="426" w:right="0" w:firstLine="0"/>
        <w:rPr>
          <w:rFonts w:ascii="Arial" w:hAnsi="Arial" w:cs="Arial"/>
          <w:bCs/>
          <w:color w:val="000000" w:themeColor="text1"/>
          <w:sz w:val="24"/>
          <w:szCs w:val="24"/>
        </w:rPr>
      </w:pPr>
    </w:p>
    <w:tbl>
      <w:tblPr>
        <w:tblStyle w:val="Tablaconcuadrcula"/>
        <w:tblW w:w="0" w:type="auto"/>
        <w:jc w:val="center"/>
        <w:tblLook w:val="04A0" w:firstRow="1" w:lastRow="0" w:firstColumn="1" w:lastColumn="0" w:noHBand="0" w:noVBand="1"/>
      </w:tblPr>
      <w:tblGrid>
        <w:gridCol w:w="420"/>
        <w:gridCol w:w="3685"/>
        <w:gridCol w:w="1985"/>
      </w:tblGrid>
      <w:tr w:rsidR="004D17CC" w:rsidRPr="006D2349" w14:paraId="25BE7E7F" w14:textId="77777777" w:rsidTr="00831A25">
        <w:trPr>
          <w:jc w:val="center"/>
        </w:trPr>
        <w:tc>
          <w:tcPr>
            <w:tcW w:w="420" w:type="dxa"/>
            <w:shd w:val="clear" w:color="auto" w:fill="D0CECE" w:themeFill="background2" w:themeFillShade="E6"/>
          </w:tcPr>
          <w:p w14:paraId="2C0180A2" w14:textId="141C943C" w:rsidR="004D17CC" w:rsidRPr="006D2349" w:rsidRDefault="004D17CC" w:rsidP="00702BF9">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N</w:t>
            </w:r>
            <w:r w:rsidR="00831A25" w:rsidRPr="006D2349">
              <w:rPr>
                <w:rFonts w:ascii="Arial" w:hAnsi="Arial" w:cs="Arial"/>
                <w:b/>
                <w:color w:val="000000" w:themeColor="text1"/>
                <w:sz w:val="20"/>
                <w:szCs w:val="20"/>
              </w:rPr>
              <w:t>.</w:t>
            </w:r>
          </w:p>
        </w:tc>
        <w:tc>
          <w:tcPr>
            <w:tcW w:w="3685" w:type="dxa"/>
            <w:shd w:val="clear" w:color="auto" w:fill="D0CECE" w:themeFill="background2" w:themeFillShade="E6"/>
          </w:tcPr>
          <w:p w14:paraId="50B091DB" w14:textId="20655B70" w:rsidR="004D17CC" w:rsidRPr="006D2349" w:rsidRDefault="004D17CC" w:rsidP="00702BF9">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Nombre</w:t>
            </w:r>
          </w:p>
        </w:tc>
        <w:tc>
          <w:tcPr>
            <w:tcW w:w="1985" w:type="dxa"/>
            <w:shd w:val="clear" w:color="auto" w:fill="D0CECE" w:themeFill="background2" w:themeFillShade="E6"/>
          </w:tcPr>
          <w:p w14:paraId="20D85195" w14:textId="0E49A70A" w:rsidR="004D17CC" w:rsidRPr="006D2349" w:rsidRDefault="004D17CC" w:rsidP="004D17CC">
            <w:pPr>
              <w:pStyle w:val="Prrafodelista"/>
              <w:spacing w:after="0" w:line="276" w:lineRule="auto"/>
              <w:ind w:left="0" w:right="0" w:firstLine="0"/>
              <w:jc w:val="center"/>
              <w:rPr>
                <w:rFonts w:ascii="Arial" w:hAnsi="Arial" w:cs="Arial"/>
                <w:b/>
                <w:color w:val="000000" w:themeColor="text1"/>
                <w:sz w:val="20"/>
                <w:szCs w:val="20"/>
              </w:rPr>
            </w:pPr>
            <w:r w:rsidRPr="006D2349">
              <w:rPr>
                <w:rFonts w:ascii="Arial" w:hAnsi="Arial" w:cs="Arial"/>
                <w:b/>
                <w:color w:val="000000" w:themeColor="text1"/>
                <w:sz w:val="20"/>
                <w:szCs w:val="20"/>
              </w:rPr>
              <w:t>Sección</w:t>
            </w:r>
          </w:p>
        </w:tc>
      </w:tr>
      <w:tr w:rsidR="004D17CC" w:rsidRPr="006D2349" w14:paraId="658AEAF2" w14:textId="77777777" w:rsidTr="00831A25">
        <w:trPr>
          <w:jc w:val="center"/>
        </w:trPr>
        <w:tc>
          <w:tcPr>
            <w:tcW w:w="420" w:type="dxa"/>
          </w:tcPr>
          <w:p w14:paraId="18079EEA" w14:textId="5BF895AD" w:rsidR="004D17CC" w:rsidRPr="006D2349" w:rsidRDefault="004D17CC" w:rsidP="00702BF9">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1</w:t>
            </w:r>
          </w:p>
        </w:tc>
        <w:tc>
          <w:tcPr>
            <w:tcW w:w="3685" w:type="dxa"/>
          </w:tcPr>
          <w:p w14:paraId="77682323" w14:textId="2D8842B2" w:rsidR="004D17CC" w:rsidRPr="006D2349" w:rsidRDefault="004D17CC" w:rsidP="00702BF9">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Rodrigo San Juan Rebollar</w:t>
            </w:r>
          </w:p>
        </w:tc>
        <w:tc>
          <w:tcPr>
            <w:tcW w:w="1985" w:type="dxa"/>
            <w:vMerge w:val="restart"/>
            <w:vAlign w:val="center"/>
          </w:tcPr>
          <w:p w14:paraId="7118F564" w14:textId="4C4AC0E9" w:rsidR="004D17CC" w:rsidRPr="006D2349" w:rsidRDefault="004D17CC" w:rsidP="004D17CC">
            <w:pPr>
              <w:pStyle w:val="Prrafodelista"/>
              <w:spacing w:after="0" w:line="276" w:lineRule="auto"/>
              <w:ind w:left="0" w:right="0" w:firstLine="0"/>
              <w:jc w:val="center"/>
              <w:rPr>
                <w:rFonts w:ascii="Arial" w:hAnsi="Arial" w:cs="Arial"/>
                <w:bCs/>
                <w:color w:val="000000" w:themeColor="text1"/>
                <w:sz w:val="20"/>
                <w:szCs w:val="20"/>
              </w:rPr>
            </w:pPr>
            <w:r w:rsidRPr="006D2349">
              <w:rPr>
                <w:rFonts w:ascii="Arial" w:hAnsi="Arial" w:cs="Arial"/>
                <w:bCs/>
                <w:color w:val="000000" w:themeColor="text1"/>
                <w:sz w:val="20"/>
                <w:szCs w:val="20"/>
              </w:rPr>
              <w:t>Primera</w:t>
            </w:r>
          </w:p>
        </w:tc>
      </w:tr>
      <w:tr w:rsidR="004D17CC" w:rsidRPr="006D2349" w14:paraId="3F4AAF6C" w14:textId="77777777" w:rsidTr="00831A25">
        <w:trPr>
          <w:jc w:val="center"/>
        </w:trPr>
        <w:tc>
          <w:tcPr>
            <w:tcW w:w="420" w:type="dxa"/>
          </w:tcPr>
          <w:p w14:paraId="1D643C3A" w14:textId="6A92F180" w:rsidR="004D17CC" w:rsidRPr="006D2349" w:rsidRDefault="004D17CC" w:rsidP="00702BF9">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2</w:t>
            </w:r>
          </w:p>
        </w:tc>
        <w:tc>
          <w:tcPr>
            <w:tcW w:w="3685" w:type="dxa"/>
          </w:tcPr>
          <w:p w14:paraId="29674FA5" w14:textId="0335DF69" w:rsidR="004D17CC" w:rsidRPr="006D2349" w:rsidRDefault="004D17CC" w:rsidP="00702BF9">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Lucio Martínez Rebollar</w:t>
            </w:r>
          </w:p>
        </w:tc>
        <w:tc>
          <w:tcPr>
            <w:tcW w:w="1985" w:type="dxa"/>
            <w:vMerge/>
          </w:tcPr>
          <w:p w14:paraId="7B6726DC" w14:textId="77777777" w:rsidR="004D17CC" w:rsidRPr="006D2349" w:rsidRDefault="004D17CC" w:rsidP="00702BF9">
            <w:pPr>
              <w:pStyle w:val="Prrafodelista"/>
              <w:spacing w:after="0" w:line="276" w:lineRule="auto"/>
              <w:ind w:left="0" w:right="0" w:firstLine="0"/>
              <w:rPr>
                <w:rFonts w:ascii="Arial" w:hAnsi="Arial" w:cs="Arial"/>
                <w:bCs/>
                <w:color w:val="000000" w:themeColor="text1"/>
                <w:sz w:val="20"/>
                <w:szCs w:val="20"/>
              </w:rPr>
            </w:pPr>
          </w:p>
        </w:tc>
      </w:tr>
      <w:tr w:rsidR="004D17CC" w:rsidRPr="006D2349" w14:paraId="5DB80604" w14:textId="77777777" w:rsidTr="00831A25">
        <w:trPr>
          <w:jc w:val="center"/>
        </w:trPr>
        <w:tc>
          <w:tcPr>
            <w:tcW w:w="420" w:type="dxa"/>
          </w:tcPr>
          <w:p w14:paraId="2F38927C" w14:textId="2247ABAB" w:rsidR="004D17CC" w:rsidRPr="006D2349" w:rsidRDefault="004D17CC" w:rsidP="00702BF9">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3</w:t>
            </w:r>
          </w:p>
        </w:tc>
        <w:tc>
          <w:tcPr>
            <w:tcW w:w="3685" w:type="dxa"/>
          </w:tcPr>
          <w:p w14:paraId="28586721" w14:textId="5744220F" w:rsidR="004D17CC" w:rsidRPr="006D2349" w:rsidRDefault="004D17CC" w:rsidP="00702BF9">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Bernardo Oliverio Carranza Hernández</w:t>
            </w:r>
          </w:p>
        </w:tc>
        <w:tc>
          <w:tcPr>
            <w:tcW w:w="1985" w:type="dxa"/>
            <w:vMerge w:val="restart"/>
            <w:vAlign w:val="center"/>
          </w:tcPr>
          <w:p w14:paraId="62792CC9" w14:textId="71EF42A3" w:rsidR="004D17CC" w:rsidRPr="006D2349" w:rsidRDefault="004D17CC" w:rsidP="004D17CC">
            <w:pPr>
              <w:pStyle w:val="Prrafodelista"/>
              <w:spacing w:after="0" w:line="276" w:lineRule="auto"/>
              <w:ind w:left="0" w:right="0" w:firstLine="0"/>
              <w:jc w:val="center"/>
              <w:rPr>
                <w:rFonts w:ascii="Arial" w:hAnsi="Arial" w:cs="Arial"/>
                <w:bCs/>
                <w:color w:val="000000" w:themeColor="text1"/>
                <w:sz w:val="20"/>
                <w:szCs w:val="20"/>
              </w:rPr>
            </w:pPr>
            <w:r w:rsidRPr="006D2349">
              <w:rPr>
                <w:rFonts w:ascii="Arial" w:hAnsi="Arial" w:cs="Arial"/>
                <w:bCs/>
                <w:color w:val="000000" w:themeColor="text1"/>
                <w:sz w:val="20"/>
                <w:szCs w:val="20"/>
              </w:rPr>
              <w:t>Segunda</w:t>
            </w:r>
          </w:p>
        </w:tc>
      </w:tr>
      <w:tr w:rsidR="004D17CC" w:rsidRPr="006D2349" w14:paraId="3E6E218D" w14:textId="77777777" w:rsidTr="00831A25">
        <w:trPr>
          <w:jc w:val="center"/>
        </w:trPr>
        <w:tc>
          <w:tcPr>
            <w:tcW w:w="420" w:type="dxa"/>
          </w:tcPr>
          <w:p w14:paraId="77CBAFFA" w14:textId="329195BD" w:rsidR="004D17CC" w:rsidRPr="006D2349" w:rsidRDefault="004D17CC" w:rsidP="00702BF9">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4</w:t>
            </w:r>
          </w:p>
        </w:tc>
        <w:tc>
          <w:tcPr>
            <w:tcW w:w="3685" w:type="dxa"/>
          </w:tcPr>
          <w:p w14:paraId="5C2AF292" w14:textId="0F28E9BE" w:rsidR="004D17CC" w:rsidRPr="006D2349" w:rsidRDefault="004D17CC" w:rsidP="00702BF9">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Juan Lorenzo Santiago Vásquez</w:t>
            </w:r>
          </w:p>
        </w:tc>
        <w:tc>
          <w:tcPr>
            <w:tcW w:w="1985" w:type="dxa"/>
            <w:vMerge/>
          </w:tcPr>
          <w:p w14:paraId="76A8A27A" w14:textId="77777777" w:rsidR="004D17CC" w:rsidRPr="006D2349" w:rsidRDefault="004D17CC" w:rsidP="00702BF9">
            <w:pPr>
              <w:pStyle w:val="Prrafodelista"/>
              <w:spacing w:after="0" w:line="276" w:lineRule="auto"/>
              <w:ind w:left="0" w:right="0" w:firstLine="0"/>
              <w:rPr>
                <w:rFonts w:ascii="Arial" w:hAnsi="Arial" w:cs="Arial"/>
                <w:bCs/>
                <w:color w:val="000000" w:themeColor="text1"/>
                <w:sz w:val="20"/>
                <w:szCs w:val="20"/>
              </w:rPr>
            </w:pPr>
          </w:p>
        </w:tc>
      </w:tr>
      <w:tr w:rsidR="004D17CC" w:rsidRPr="006D2349" w14:paraId="3C5018C8" w14:textId="77777777" w:rsidTr="00831A25">
        <w:trPr>
          <w:jc w:val="center"/>
        </w:trPr>
        <w:tc>
          <w:tcPr>
            <w:tcW w:w="420" w:type="dxa"/>
          </w:tcPr>
          <w:p w14:paraId="2209E22F" w14:textId="162A4C9A" w:rsidR="004D17CC" w:rsidRPr="006D2349" w:rsidRDefault="004D17CC" w:rsidP="00702BF9">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5</w:t>
            </w:r>
          </w:p>
        </w:tc>
        <w:tc>
          <w:tcPr>
            <w:tcW w:w="3685" w:type="dxa"/>
          </w:tcPr>
          <w:p w14:paraId="7036F53F" w14:textId="55D64A52" w:rsidR="004D17CC" w:rsidRPr="006D2349" w:rsidRDefault="004D17CC" w:rsidP="00702BF9">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 xml:space="preserve">Bernardino Santiago Vásquez </w:t>
            </w:r>
          </w:p>
        </w:tc>
        <w:tc>
          <w:tcPr>
            <w:tcW w:w="1985" w:type="dxa"/>
            <w:vMerge w:val="restart"/>
            <w:vAlign w:val="center"/>
          </w:tcPr>
          <w:p w14:paraId="076B595E" w14:textId="5F6D5DC7" w:rsidR="004D17CC" w:rsidRPr="006D2349" w:rsidRDefault="004D17CC" w:rsidP="004D17CC">
            <w:pPr>
              <w:pStyle w:val="Prrafodelista"/>
              <w:spacing w:after="0" w:line="276" w:lineRule="auto"/>
              <w:ind w:left="0" w:right="0" w:firstLine="0"/>
              <w:jc w:val="center"/>
              <w:rPr>
                <w:rFonts w:ascii="Arial" w:hAnsi="Arial" w:cs="Arial"/>
                <w:bCs/>
                <w:color w:val="000000" w:themeColor="text1"/>
                <w:sz w:val="20"/>
                <w:szCs w:val="20"/>
              </w:rPr>
            </w:pPr>
            <w:r w:rsidRPr="006D2349">
              <w:rPr>
                <w:rFonts w:ascii="Arial" w:hAnsi="Arial" w:cs="Arial"/>
                <w:bCs/>
                <w:color w:val="000000" w:themeColor="text1"/>
                <w:sz w:val="20"/>
                <w:szCs w:val="20"/>
              </w:rPr>
              <w:t>Tercera</w:t>
            </w:r>
          </w:p>
        </w:tc>
      </w:tr>
      <w:tr w:rsidR="004D17CC" w:rsidRPr="006D2349" w14:paraId="390E108B" w14:textId="77777777" w:rsidTr="00831A25">
        <w:trPr>
          <w:jc w:val="center"/>
        </w:trPr>
        <w:tc>
          <w:tcPr>
            <w:tcW w:w="420" w:type="dxa"/>
          </w:tcPr>
          <w:p w14:paraId="67D37BE2" w14:textId="230093F4" w:rsidR="004D17CC" w:rsidRPr="006D2349" w:rsidRDefault="004D17CC" w:rsidP="00702BF9">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6</w:t>
            </w:r>
          </w:p>
        </w:tc>
        <w:tc>
          <w:tcPr>
            <w:tcW w:w="3685" w:type="dxa"/>
          </w:tcPr>
          <w:p w14:paraId="37447507" w14:textId="44B7AFEC" w:rsidR="004D17CC" w:rsidRPr="006D2349" w:rsidRDefault="004D17CC" w:rsidP="00702BF9">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Narciso Santiago Mendoza</w:t>
            </w:r>
          </w:p>
        </w:tc>
        <w:tc>
          <w:tcPr>
            <w:tcW w:w="1985" w:type="dxa"/>
            <w:vMerge/>
            <w:vAlign w:val="center"/>
          </w:tcPr>
          <w:p w14:paraId="584A64E8" w14:textId="77777777" w:rsidR="004D17CC" w:rsidRPr="006D2349" w:rsidRDefault="004D17CC" w:rsidP="004D17CC">
            <w:pPr>
              <w:pStyle w:val="Prrafodelista"/>
              <w:spacing w:after="0" w:line="276" w:lineRule="auto"/>
              <w:ind w:left="0" w:right="0" w:firstLine="0"/>
              <w:jc w:val="center"/>
              <w:rPr>
                <w:rFonts w:ascii="Arial" w:hAnsi="Arial" w:cs="Arial"/>
                <w:bCs/>
                <w:color w:val="000000" w:themeColor="text1"/>
                <w:sz w:val="20"/>
                <w:szCs w:val="20"/>
              </w:rPr>
            </w:pPr>
          </w:p>
        </w:tc>
      </w:tr>
    </w:tbl>
    <w:p w14:paraId="1DB59BDC" w14:textId="77777777" w:rsidR="00702BF9" w:rsidRPr="006D2349" w:rsidRDefault="00702BF9" w:rsidP="00702BF9">
      <w:pPr>
        <w:pStyle w:val="Prrafodelista"/>
        <w:spacing w:after="0" w:line="276" w:lineRule="auto"/>
        <w:ind w:left="426" w:right="0" w:firstLine="0"/>
        <w:rPr>
          <w:rFonts w:ascii="Arial" w:hAnsi="Arial" w:cs="Arial"/>
          <w:bCs/>
          <w:color w:val="000000" w:themeColor="text1"/>
          <w:sz w:val="24"/>
          <w:szCs w:val="24"/>
        </w:rPr>
      </w:pPr>
    </w:p>
    <w:p w14:paraId="5B3E42EB" w14:textId="6EF7B919" w:rsidR="001B67A1" w:rsidRPr="006D2349" w:rsidRDefault="00161803" w:rsidP="00563FDC">
      <w:pPr>
        <w:pStyle w:val="Prrafodelista"/>
        <w:numPr>
          <w:ilvl w:val="0"/>
          <w:numId w:val="2"/>
        </w:numPr>
        <w:tabs>
          <w:tab w:val="clear" w:pos="-76"/>
          <w:tab w:val="num" w:pos="0"/>
        </w:tabs>
        <w:spacing w:after="0" w:line="276" w:lineRule="auto"/>
        <w:ind w:left="426" w:right="0"/>
        <w:rPr>
          <w:rFonts w:ascii="Arial" w:hAnsi="Arial" w:cs="Arial"/>
          <w:bCs/>
          <w:color w:val="000000" w:themeColor="text1"/>
          <w:sz w:val="24"/>
          <w:szCs w:val="24"/>
        </w:rPr>
      </w:pPr>
      <w:r w:rsidRPr="006D2349">
        <w:rPr>
          <w:rFonts w:ascii="Arial" w:hAnsi="Arial" w:cs="Arial"/>
          <w:b/>
          <w:color w:val="000000" w:themeColor="text1"/>
          <w:sz w:val="24"/>
          <w:szCs w:val="24"/>
        </w:rPr>
        <w:t>Requerimiento</w:t>
      </w:r>
      <w:r w:rsidR="00563FDC" w:rsidRPr="006D2349">
        <w:rPr>
          <w:rFonts w:ascii="Arial" w:hAnsi="Arial" w:cs="Arial"/>
          <w:b/>
          <w:color w:val="000000" w:themeColor="text1"/>
          <w:sz w:val="24"/>
          <w:szCs w:val="24"/>
        </w:rPr>
        <w:t xml:space="preserve"> al municipio</w:t>
      </w:r>
      <w:r w:rsidRPr="006D2349">
        <w:rPr>
          <w:rFonts w:ascii="Arial" w:hAnsi="Arial" w:cs="Arial"/>
          <w:b/>
          <w:color w:val="000000" w:themeColor="text1"/>
          <w:sz w:val="24"/>
          <w:szCs w:val="24"/>
        </w:rPr>
        <w:t xml:space="preserve"> sobre acta de asamblea</w:t>
      </w:r>
      <w:r w:rsidR="001B67A1" w:rsidRPr="006D2349">
        <w:rPr>
          <w:rFonts w:ascii="Arial" w:hAnsi="Arial" w:cs="Arial"/>
          <w:b/>
          <w:color w:val="000000" w:themeColor="text1"/>
          <w:sz w:val="24"/>
          <w:szCs w:val="24"/>
        </w:rPr>
        <w:t>.</w:t>
      </w:r>
      <w:r w:rsidR="001B67A1" w:rsidRPr="006D2349">
        <w:rPr>
          <w:rFonts w:ascii="Arial" w:hAnsi="Arial" w:cs="Arial"/>
          <w:bCs/>
          <w:color w:val="000000" w:themeColor="text1"/>
          <w:sz w:val="24"/>
          <w:szCs w:val="24"/>
        </w:rPr>
        <w:t xml:space="preserve"> </w:t>
      </w:r>
      <w:r w:rsidR="00563FDC" w:rsidRPr="006D2349">
        <w:rPr>
          <w:rFonts w:ascii="Arial" w:hAnsi="Arial" w:cs="Arial"/>
          <w:bCs/>
          <w:color w:val="000000" w:themeColor="text1"/>
          <w:sz w:val="24"/>
          <w:szCs w:val="24"/>
        </w:rPr>
        <w:t>Mediante oficio IEEPCO/DESNI/1936/2019 de fecha 5 de septiembre de 2019</w:t>
      </w:r>
      <w:r w:rsidR="00A9096E" w:rsidRPr="006D2349">
        <w:rPr>
          <w:rFonts w:ascii="Arial" w:hAnsi="Arial" w:cs="Arial"/>
          <w:bCs/>
          <w:color w:val="000000" w:themeColor="text1"/>
          <w:sz w:val="24"/>
          <w:szCs w:val="24"/>
        </w:rPr>
        <w:t>,</w:t>
      </w:r>
      <w:r w:rsidR="00563FDC" w:rsidRPr="006D2349">
        <w:rPr>
          <w:rFonts w:ascii="Arial" w:hAnsi="Arial" w:cs="Arial"/>
          <w:bCs/>
          <w:color w:val="000000" w:themeColor="text1"/>
          <w:sz w:val="24"/>
          <w:szCs w:val="24"/>
        </w:rPr>
        <w:t xml:space="preserve"> la DESNI dio respuesta al escrito MSBC/2019/00382</w:t>
      </w:r>
      <w:r w:rsidRPr="006D2349">
        <w:rPr>
          <w:rFonts w:ascii="Arial" w:hAnsi="Arial" w:cs="Arial"/>
          <w:bCs/>
          <w:color w:val="000000" w:themeColor="text1"/>
          <w:sz w:val="24"/>
          <w:szCs w:val="24"/>
        </w:rPr>
        <w:t xml:space="preserve"> y</w:t>
      </w:r>
      <w:r w:rsidR="00563FDC" w:rsidRPr="006D2349">
        <w:rPr>
          <w:rFonts w:ascii="Arial" w:hAnsi="Arial" w:cs="Arial"/>
          <w:bCs/>
          <w:color w:val="000000" w:themeColor="text1"/>
          <w:sz w:val="24"/>
          <w:szCs w:val="24"/>
        </w:rPr>
        <w:t xml:space="preserve"> requirió </w:t>
      </w:r>
      <w:r w:rsidR="00A9096E" w:rsidRPr="006D2349">
        <w:rPr>
          <w:rFonts w:ascii="Arial" w:hAnsi="Arial" w:cs="Arial"/>
          <w:bCs/>
          <w:color w:val="000000" w:themeColor="text1"/>
          <w:sz w:val="24"/>
          <w:szCs w:val="24"/>
        </w:rPr>
        <w:t>la precisión respecto d</w:t>
      </w:r>
      <w:r w:rsidR="00563FDC" w:rsidRPr="006D2349">
        <w:rPr>
          <w:rFonts w:ascii="Arial" w:hAnsi="Arial" w:cs="Arial"/>
          <w:bCs/>
          <w:color w:val="000000" w:themeColor="text1"/>
          <w:sz w:val="24"/>
          <w:szCs w:val="24"/>
        </w:rPr>
        <w:t xml:space="preserve">el Acta de Asamblea de 11 de junio del año 2017 o en su defecto presentara </w:t>
      </w:r>
      <w:r w:rsidR="007D375F" w:rsidRPr="006D2349">
        <w:rPr>
          <w:rFonts w:ascii="Arial" w:hAnsi="Arial" w:cs="Arial"/>
          <w:bCs/>
          <w:color w:val="000000" w:themeColor="text1"/>
          <w:sz w:val="24"/>
          <w:szCs w:val="24"/>
        </w:rPr>
        <w:t>el escrito</w:t>
      </w:r>
      <w:r w:rsidR="00563FDC" w:rsidRPr="006D2349">
        <w:rPr>
          <w:rFonts w:ascii="Arial" w:hAnsi="Arial" w:cs="Arial"/>
          <w:bCs/>
          <w:color w:val="000000" w:themeColor="text1"/>
          <w:sz w:val="24"/>
          <w:szCs w:val="24"/>
        </w:rPr>
        <w:t xml:space="preserve"> de fecha 17 de agosto del 2019, con la finalidad de que el órgano electoral estuviera en posibilidades de conocer el contenido.</w:t>
      </w:r>
    </w:p>
    <w:p w14:paraId="34710E6D" w14:textId="77777777" w:rsidR="00EA012F" w:rsidRPr="006D2349" w:rsidRDefault="00EA012F" w:rsidP="001B67A1">
      <w:pPr>
        <w:pStyle w:val="Prrafodelista"/>
        <w:spacing w:after="0" w:line="276" w:lineRule="auto"/>
        <w:ind w:left="426" w:right="0" w:firstLine="0"/>
        <w:rPr>
          <w:rFonts w:ascii="Arial" w:hAnsi="Arial" w:cs="Arial"/>
          <w:bCs/>
          <w:color w:val="000000" w:themeColor="text1"/>
          <w:sz w:val="24"/>
          <w:szCs w:val="24"/>
        </w:rPr>
      </w:pPr>
    </w:p>
    <w:p w14:paraId="4365A606" w14:textId="342595CA" w:rsidR="00161803" w:rsidRPr="006D2349" w:rsidRDefault="00161803" w:rsidP="00EB14F8">
      <w:pPr>
        <w:pStyle w:val="Prrafodelista"/>
        <w:numPr>
          <w:ilvl w:val="0"/>
          <w:numId w:val="2"/>
        </w:numPr>
        <w:tabs>
          <w:tab w:val="num" w:pos="0"/>
        </w:tabs>
        <w:spacing w:after="0" w:line="276" w:lineRule="auto"/>
        <w:ind w:left="426" w:right="0" w:hanging="284"/>
        <w:rPr>
          <w:rFonts w:ascii="Arial" w:hAnsi="Arial" w:cs="Arial"/>
          <w:color w:val="000000" w:themeColor="text1"/>
          <w:sz w:val="24"/>
          <w:szCs w:val="24"/>
        </w:rPr>
      </w:pPr>
      <w:r w:rsidRPr="006D2349">
        <w:rPr>
          <w:rFonts w:ascii="Arial" w:hAnsi="Arial" w:cs="Arial"/>
          <w:b/>
          <w:color w:val="000000" w:themeColor="text1"/>
          <w:sz w:val="24"/>
          <w:szCs w:val="24"/>
        </w:rPr>
        <w:t>Precisión de información por parte del municipio</w:t>
      </w:r>
      <w:r w:rsidR="00EA012F" w:rsidRPr="006D2349">
        <w:rPr>
          <w:rFonts w:ascii="Arial" w:hAnsi="Arial" w:cs="Arial"/>
          <w:b/>
          <w:color w:val="000000" w:themeColor="text1"/>
          <w:sz w:val="24"/>
          <w:szCs w:val="24"/>
        </w:rPr>
        <w:t xml:space="preserve">. </w:t>
      </w:r>
      <w:r w:rsidR="00EB14F8" w:rsidRPr="006D2349">
        <w:rPr>
          <w:rFonts w:ascii="Arial" w:hAnsi="Arial" w:cs="Arial"/>
          <w:bCs/>
          <w:color w:val="000000" w:themeColor="text1"/>
          <w:sz w:val="24"/>
          <w:szCs w:val="24"/>
        </w:rPr>
        <w:t xml:space="preserve">Mediante </w:t>
      </w:r>
      <w:bookmarkStart w:id="4" w:name="_Hlk137036281"/>
      <w:r w:rsidR="00830D12" w:rsidRPr="006D2349">
        <w:rPr>
          <w:rFonts w:ascii="Arial" w:hAnsi="Arial" w:cs="Arial"/>
          <w:bCs/>
          <w:color w:val="000000" w:themeColor="text1"/>
          <w:sz w:val="24"/>
          <w:szCs w:val="24"/>
        </w:rPr>
        <w:t xml:space="preserve">oficio </w:t>
      </w:r>
      <w:r w:rsidR="00EB14F8" w:rsidRPr="006D2349">
        <w:rPr>
          <w:rFonts w:ascii="Arial" w:hAnsi="Arial" w:cs="Arial"/>
          <w:bCs/>
          <w:color w:val="000000" w:themeColor="text1"/>
          <w:sz w:val="24"/>
          <w:szCs w:val="24"/>
        </w:rPr>
        <w:t xml:space="preserve">número </w:t>
      </w:r>
      <w:r w:rsidR="00830D12" w:rsidRPr="006D2349">
        <w:rPr>
          <w:rFonts w:ascii="Arial" w:hAnsi="Arial" w:cs="Arial"/>
          <w:bCs/>
          <w:color w:val="000000" w:themeColor="text1"/>
          <w:sz w:val="24"/>
          <w:szCs w:val="24"/>
        </w:rPr>
        <w:t>MSBC/2019/00392</w:t>
      </w:r>
      <w:bookmarkEnd w:id="4"/>
      <w:r w:rsidR="00EB14F8" w:rsidRPr="006D2349">
        <w:rPr>
          <w:rFonts w:ascii="Arial" w:hAnsi="Arial" w:cs="Arial"/>
          <w:bCs/>
          <w:color w:val="000000" w:themeColor="text1"/>
          <w:sz w:val="24"/>
          <w:szCs w:val="24"/>
        </w:rPr>
        <w:t>,</w:t>
      </w:r>
      <w:r w:rsidR="00830D12" w:rsidRPr="006D2349">
        <w:rPr>
          <w:rFonts w:ascii="Arial" w:hAnsi="Arial" w:cs="Arial"/>
          <w:bCs/>
          <w:color w:val="000000" w:themeColor="text1"/>
          <w:sz w:val="24"/>
          <w:szCs w:val="24"/>
        </w:rPr>
        <w:t xml:space="preserve"> </w:t>
      </w:r>
      <w:r w:rsidR="00EB14F8" w:rsidRPr="006D2349">
        <w:rPr>
          <w:rFonts w:ascii="Arial" w:hAnsi="Arial" w:cs="Arial"/>
          <w:bCs/>
          <w:color w:val="000000" w:themeColor="text1"/>
          <w:sz w:val="24"/>
          <w:szCs w:val="24"/>
        </w:rPr>
        <w:t xml:space="preserve">de fecha 17 de agosto de 2019, </w:t>
      </w:r>
      <w:r w:rsidR="00830D12" w:rsidRPr="006D2349">
        <w:rPr>
          <w:rFonts w:ascii="Arial" w:hAnsi="Arial" w:cs="Arial"/>
          <w:bCs/>
          <w:color w:val="000000" w:themeColor="text1"/>
          <w:sz w:val="24"/>
          <w:szCs w:val="24"/>
        </w:rPr>
        <w:t xml:space="preserve">recibido en </w:t>
      </w:r>
      <w:r w:rsidRPr="006D2349">
        <w:rPr>
          <w:rFonts w:ascii="Arial" w:hAnsi="Arial" w:cs="Arial"/>
          <w:bCs/>
          <w:color w:val="000000" w:themeColor="text1"/>
          <w:sz w:val="24"/>
          <w:szCs w:val="24"/>
        </w:rPr>
        <w:t xml:space="preserve">la </w:t>
      </w:r>
      <w:r w:rsidR="00830D12" w:rsidRPr="006D2349">
        <w:rPr>
          <w:rFonts w:ascii="Arial" w:hAnsi="Arial" w:cs="Arial"/>
          <w:bCs/>
          <w:color w:val="000000" w:themeColor="text1"/>
          <w:sz w:val="24"/>
          <w:szCs w:val="24"/>
        </w:rPr>
        <w:t xml:space="preserve">Oficialía de Partes del Instituto el 9 de septiembre de 2019, </w:t>
      </w:r>
      <w:r w:rsidRPr="006D2349">
        <w:rPr>
          <w:rFonts w:ascii="Arial" w:eastAsia="Tunga" w:hAnsi="Arial" w:cs="Arial"/>
          <w:sz w:val="24"/>
          <w:szCs w:val="24"/>
          <w:lang w:val="es-ES_tradnl"/>
        </w:rPr>
        <w:t>registrado bajo el folio</w:t>
      </w:r>
      <w:r w:rsidRPr="006D2349">
        <w:rPr>
          <w:rFonts w:ascii="Arial" w:hAnsi="Arial" w:cs="Arial"/>
          <w:bCs/>
          <w:color w:val="000000" w:themeColor="text1"/>
          <w:sz w:val="24"/>
          <w:szCs w:val="24"/>
        </w:rPr>
        <w:t xml:space="preserve"> interno </w:t>
      </w:r>
      <w:r w:rsidR="00335BC3" w:rsidRPr="006D2349">
        <w:rPr>
          <w:rFonts w:ascii="Arial" w:hAnsi="Arial" w:cs="Arial"/>
          <w:bCs/>
          <w:color w:val="000000" w:themeColor="text1"/>
          <w:sz w:val="24"/>
          <w:szCs w:val="24"/>
        </w:rPr>
        <w:t>1-56267</w:t>
      </w:r>
      <w:r w:rsidRPr="006D2349">
        <w:rPr>
          <w:rFonts w:ascii="Arial" w:hAnsi="Arial" w:cs="Arial"/>
          <w:bCs/>
          <w:color w:val="000000" w:themeColor="text1"/>
          <w:sz w:val="24"/>
          <w:szCs w:val="24"/>
        </w:rPr>
        <w:t>,</w:t>
      </w:r>
      <w:r w:rsidR="00335BC3" w:rsidRPr="006D2349">
        <w:rPr>
          <w:rFonts w:ascii="Arial" w:hAnsi="Arial" w:cs="Arial"/>
          <w:bCs/>
          <w:color w:val="000000" w:themeColor="text1"/>
          <w:sz w:val="24"/>
          <w:szCs w:val="24"/>
        </w:rPr>
        <w:t xml:space="preserve"> </w:t>
      </w:r>
      <w:r w:rsidR="00035356" w:rsidRPr="006D2349">
        <w:rPr>
          <w:rFonts w:ascii="Arial" w:hAnsi="Arial" w:cs="Arial"/>
          <w:bCs/>
          <w:color w:val="000000" w:themeColor="text1"/>
          <w:sz w:val="24"/>
          <w:szCs w:val="24"/>
        </w:rPr>
        <w:t xml:space="preserve">la autoridad municipal </w:t>
      </w:r>
      <w:r w:rsidR="00335BC3" w:rsidRPr="006D2349">
        <w:rPr>
          <w:rFonts w:ascii="Arial" w:hAnsi="Arial" w:cs="Arial"/>
          <w:bCs/>
          <w:color w:val="000000" w:themeColor="text1"/>
          <w:sz w:val="24"/>
          <w:szCs w:val="24"/>
        </w:rPr>
        <w:t>realiz</w:t>
      </w:r>
      <w:r w:rsidR="00035356" w:rsidRPr="006D2349">
        <w:rPr>
          <w:rFonts w:ascii="Arial" w:hAnsi="Arial" w:cs="Arial"/>
          <w:bCs/>
          <w:color w:val="000000" w:themeColor="text1"/>
          <w:sz w:val="24"/>
          <w:szCs w:val="24"/>
        </w:rPr>
        <w:t xml:space="preserve">ó </w:t>
      </w:r>
      <w:r w:rsidR="00335BC3" w:rsidRPr="006D2349">
        <w:rPr>
          <w:rFonts w:ascii="Arial" w:hAnsi="Arial" w:cs="Arial"/>
          <w:bCs/>
          <w:color w:val="000000" w:themeColor="text1"/>
          <w:sz w:val="24"/>
          <w:szCs w:val="24"/>
        </w:rPr>
        <w:t xml:space="preserve">la aclaración que por error adjuntaron el acta de Asamblea de fecha 11 de junio de 2017 sin haberla descrito en el oficio </w:t>
      </w:r>
      <w:r w:rsidR="007D375F" w:rsidRPr="006D2349">
        <w:rPr>
          <w:rFonts w:ascii="Arial" w:hAnsi="Arial" w:cs="Arial"/>
          <w:bCs/>
          <w:color w:val="000000" w:themeColor="text1"/>
          <w:sz w:val="24"/>
          <w:szCs w:val="24"/>
        </w:rPr>
        <w:t xml:space="preserve">número </w:t>
      </w:r>
      <w:r w:rsidR="00335BC3" w:rsidRPr="006D2349">
        <w:rPr>
          <w:rFonts w:ascii="Arial" w:hAnsi="Arial" w:cs="Arial"/>
          <w:bCs/>
          <w:color w:val="000000" w:themeColor="text1"/>
          <w:sz w:val="24"/>
          <w:szCs w:val="24"/>
        </w:rPr>
        <w:t>MSBC/2019/00382</w:t>
      </w:r>
      <w:r w:rsidR="007D375F" w:rsidRPr="006D2349">
        <w:rPr>
          <w:rFonts w:ascii="Arial" w:hAnsi="Arial" w:cs="Arial"/>
          <w:bCs/>
          <w:color w:val="000000" w:themeColor="text1"/>
          <w:sz w:val="24"/>
          <w:szCs w:val="24"/>
        </w:rPr>
        <w:t>.</w:t>
      </w:r>
    </w:p>
    <w:p w14:paraId="7A02FB49" w14:textId="3611628B" w:rsidR="003C16BF" w:rsidRPr="006D2349" w:rsidRDefault="007D375F" w:rsidP="007D375F">
      <w:pPr>
        <w:tabs>
          <w:tab w:val="num" w:pos="0"/>
        </w:tabs>
        <w:spacing w:after="0" w:line="276" w:lineRule="auto"/>
        <w:ind w:left="426" w:right="0" w:firstLine="0"/>
        <w:rPr>
          <w:rFonts w:ascii="Arial" w:hAnsi="Arial" w:cs="Arial"/>
          <w:bCs/>
          <w:color w:val="000000" w:themeColor="text1"/>
          <w:sz w:val="24"/>
          <w:szCs w:val="24"/>
        </w:rPr>
      </w:pPr>
      <w:r w:rsidRPr="006D2349">
        <w:rPr>
          <w:rFonts w:ascii="Arial" w:hAnsi="Arial" w:cs="Arial"/>
          <w:bCs/>
          <w:color w:val="000000" w:themeColor="text1"/>
          <w:sz w:val="24"/>
          <w:szCs w:val="24"/>
        </w:rPr>
        <w:t>E</w:t>
      </w:r>
      <w:r w:rsidR="00DC0F50" w:rsidRPr="006D2349">
        <w:rPr>
          <w:rFonts w:ascii="Arial" w:hAnsi="Arial" w:cs="Arial"/>
          <w:bCs/>
          <w:color w:val="000000" w:themeColor="text1"/>
          <w:sz w:val="24"/>
          <w:szCs w:val="24"/>
        </w:rPr>
        <w:t>n cuanto al escrito de fecha 17 de agosto de 2019</w:t>
      </w:r>
      <w:r w:rsidR="00035356" w:rsidRPr="006D2349">
        <w:rPr>
          <w:rFonts w:ascii="Arial" w:hAnsi="Arial" w:cs="Arial"/>
          <w:bCs/>
          <w:color w:val="000000" w:themeColor="text1"/>
          <w:sz w:val="24"/>
          <w:szCs w:val="24"/>
        </w:rPr>
        <w:t xml:space="preserve"> relativo a la</w:t>
      </w:r>
      <w:r w:rsidR="00094A72" w:rsidRPr="006D2349">
        <w:rPr>
          <w:rFonts w:ascii="Arial" w:hAnsi="Arial" w:cs="Arial"/>
          <w:bCs/>
          <w:color w:val="000000" w:themeColor="text1"/>
          <w:sz w:val="24"/>
          <w:szCs w:val="24"/>
        </w:rPr>
        <w:t xml:space="preserve"> “solicitud para </w:t>
      </w:r>
      <w:r w:rsidR="002638D8" w:rsidRPr="006D2349">
        <w:rPr>
          <w:rFonts w:ascii="Arial" w:hAnsi="Arial" w:cs="Arial"/>
          <w:bCs/>
          <w:color w:val="000000" w:themeColor="text1"/>
          <w:sz w:val="24"/>
          <w:szCs w:val="24"/>
        </w:rPr>
        <w:t>trámite</w:t>
      </w:r>
      <w:r w:rsidR="00094A72" w:rsidRPr="006D2349">
        <w:rPr>
          <w:rFonts w:ascii="Arial" w:hAnsi="Arial" w:cs="Arial"/>
          <w:bCs/>
          <w:color w:val="000000" w:themeColor="text1"/>
          <w:sz w:val="24"/>
          <w:szCs w:val="24"/>
        </w:rPr>
        <w:t xml:space="preserve"> de cambio de régimen electoral”</w:t>
      </w:r>
      <w:r w:rsidR="00035356" w:rsidRPr="006D2349">
        <w:rPr>
          <w:rFonts w:ascii="Arial" w:hAnsi="Arial" w:cs="Arial"/>
          <w:bCs/>
          <w:color w:val="000000" w:themeColor="text1"/>
          <w:sz w:val="24"/>
          <w:szCs w:val="24"/>
        </w:rPr>
        <w:t>,</w:t>
      </w:r>
      <w:r w:rsidR="00094A72" w:rsidRPr="006D2349">
        <w:rPr>
          <w:rFonts w:ascii="Arial" w:hAnsi="Arial" w:cs="Arial"/>
          <w:bCs/>
          <w:color w:val="000000" w:themeColor="text1"/>
          <w:sz w:val="24"/>
          <w:szCs w:val="24"/>
        </w:rPr>
        <w:t xml:space="preserve"> con 57 firmas de ciudadanas y ciudadanos</w:t>
      </w:r>
      <w:r w:rsidR="00DC0F50" w:rsidRPr="006D2349">
        <w:rPr>
          <w:rFonts w:ascii="Arial" w:hAnsi="Arial" w:cs="Arial"/>
          <w:bCs/>
          <w:color w:val="000000" w:themeColor="text1"/>
          <w:sz w:val="24"/>
          <w:szCs w:val="24"/>
        </w:rPr>
        <w:t xml:space="preserve">, </w:t>
      </w:r>
      <w:r w:rsidR="00F01D8A" w:rsidRPr="006D2349">
        <w:rPr>
          <w:rFonts w:ascii="Arial" w:hAnsi="Arial" w:cs="Arial"/>
          <w:bCs/>
          <w:color w:val="000000" w:themeColor="text1"/>
          <w:sz w:val="24"/>
          <w:szCs w:val="24"/>
        </w:rPr>
        <w:t xml:space="preserve">fue </w:t>
      </w:r>
      <w:r w:rsidR="00DC0F50" w:rsidRPr="006D2349">
        <w:rPr>
          <w:rFonts w:ascii="Arial" w:hAnsi="Arial" w:cs="Arial"/>
          <w:bCs/>
          <w:color w:val="000000" w:themeColor="text1"/>
          <w:sz w:val="24"/>
          <w:szCs w:val="24"/>
        </w:rPr>
        <w:t>adjunta</w:t>
      </w:r>
      <w:r w:rsidR="00F01D8A" w:rsidRPr="006D2349">
        <w:rPr>
          <w:rFonts w:ascii="Arial" w:hAnsi="Arial" w:cs="Arial"/>
          <w:bCs/>
          <w:color w:val="000000" w:themeColor="text1"/>
          <w:sz w:val="24"/>
          <w:szCs w:val="24"/>
        </w:rPr>
        <w:t>do</w:t>
      </w:r>
      <w:r w:rsidR="00DC0F50" w:rsidRPr="006D2349">
        <w:rPr>
          <w:rFonts w:ascii="Arial" w:hAnsi="Arial" w:cs="Arial"/>
          <w:bCs/>
          <w:color w:val="000000" w:themeColor="text1"/>
          <w:sz w:val="24"/>
          <w:szCs w:val="24"/>
        </w:rPr>
        <w:t xml:space="preserve"> </w:t>
      </w:r>
      <w:r w:rsidR="004A15C6" w:rsidRPr="006D2349">
        <w:rPr>
          <w:rFonts w:ascii="Arial" w:hAnsi="Arial" w:cs="Arial"/>
          <w:bCs/>
          <w:color w:val="000000" w:themeColor="text1"/>
          <w:sz w:val="24"/>
          <w:szCs w:val="24"/>
        </w:rPr>
        <w:t xml:space="preserve">al </w:t>
      </w:r>
      <w:r w:rsidR="00F01D8A" w:rsidRPr="006D2349">
        <w:rPr>
          <w:rFonts w:ascii="Arial" w:hAnsi="Arial" w:cs="Arial"/>
          <w:bCs/>
          <w:color w:val="000000" w:themeColor="text1"/>
          <w:sz w:val="24"/>
          <w:szCs w:val="24"/>
        </w:rPr>
        <w:t>oficio número MSBC/2019/00392</w:t>
      </w:r>
      <w:r w:rsidR="004A15C6" w:rsidRPr="006D2349">
        <w:rPr>
          <w:rFonts w:ascii="Arial" w:hAnsi="Arial" w:cs="Arial"/>
          <w:bCs/>
          <w:color w:val="000000" w:themeColor="text1"/>
          <w:sz w:val="24"/>
          <w:szCs w:val="24"/>
        </w:rPr>
        <w:t xml:space="preserve">, </w:t>
      </w:r>
      <w:r w:rsidR="00DC0F50" w:rsidRPr="006D2349">
        <w:rPr>
          <w:rFonts w:ascii="Arial" w:hAnsi="Arial" w:cs="Arial"/>
          <w:bCs/>
          <w:color w:val="000000" w:themeColor="text1"/>
          <w:sz w:val="24"/>
          <w:szCs w:val="24"/>
        </w:rPr>
        <w:t xml:space="preserve">en copia certificada para que el Órgano electoral </w:t>
      </w:r>
      <w:r w:rsidR="003C16BF" w:rsidRPr="006D2349">
        <w:rPr>
          <w:rFonts w:ascii="Arial" w:hAnsi="Arial" w:cs="Arial"/>
          <w:bCs/>
          <w:color w:val="000000" w:themeColor="text1"/>
          <w:sz w:val="24"/>
          <w:szCs w:val="24"/>
        </w:rPr>
        <w:t>tuviera conocimiento de que existía la solicitud</w:t>
      </w:r>
      <w:r w:rsidR="00321864" w:rsidRPr="006D2349">
        <w:rPr>
          <w:rFonts w:ascii="Arial" w:hAnsi="Arial" w:cs="Arial"/>
          <w:bCs/>
          <w:color w:val="000000" w:themeColor="text1"/>
          <w:sz w:val="24"/>
          <w:szCs w:val="24"/>
        </w:rPr>
        <w:t xml:space="preserve"> </w:t>
      </w:r>
      <w:r w:rsidR="003C16BF" w:rsidRPr="006D2349">
        <w:rPr>
          <w:rFonts w:ascii="Arial" w:hAnsi="Arial" w:cs="Arial"/>
          <w:bCs/>
          <w:color w:val="000000" w:themeColor="text1"/>
          <w:sz w:val="24"/>
          <w:szCs w:val="24"/>
        </w:rPr>
        <w:t xml:space="preserve">activa de </w:t>
      </w:r>
      <w:r w:rsidR="00EB14F8" w:rsidRPr="006D2349">
        <w:rPr>
          <w:rFonts w:ascii="Arial" w:hAnsi="Arial" w:cs="Arial"/>
          <w:bCs/>
          <w:color w:val="000000" w:themeColor="text1"/>
          <w:sz w:val="24"/>
          <w:szCs w:val="24"/>
        </w:rPr>
        <w:t>personas d</w:t>
      </w:r>
      <w:r w:rsidR="003C16BF" w:rsidRPr="006D2349">
        <w:rPr>
          <w:rFonts w:ascii="Arial" w:hAnsi="Arial" w:cs="Arial"/>
          <w:bCs/>
          <w:color w:val="000000" w:themeColor="text1"/>
          <w:sz w:val="24"/>
          <w:szCs w:val="24"/>
        </w:rPr>
        <w:t>e la comunidad</w:t>
      </w:r>
      <w:r w:rsidR="00035356" w:rsidRPr="006D2349">
        <w:rPr>
          <w:rFonts w:ascii="Arial" w:hAnsi="Arial" w:cs="Arial"/>
          <w:bCs/>
          <w:color w:val="000000" w:themeColor="text1"/>
          <w:sz w:val="24"/>
          <w:szCs w:val="24"/>
        </w:rPr>
        <w:t>, lo anterior</w:t>
      </w:r>
      <w:r w:rsidR="003C16BF" w:rsidRPr="006D2349">
        <w:rPr>
          <w:rFonts w:ascii="Arial" w:hAnsi="Arial" w:cs="Arial"/>
          <w:bCs/>
          <w:color w:val="000000" w:themeColor="text1"/>
          <w:sz w:val="24"/>
          <w:szCs w:val="24"/>
        </w:rPr>
        <w:t xml:space="preserve"> para el seguimiento del cambio de régimen electoral</w:t>
      </w:r>
      <w:r w:rsidR="00DF1660" w:rsidRPr="006D2349">
        <w:rPr>
          <w:rFonts w:ascii="Arial" w:hAnsi="Arial" w:cs="Arial"/>
          <w:bCs/>
          <w:color w:val="000000" w:themeColor="text1"/>
          <w:sz w:val="24"/>
          <w:szCs w:val="24"/>
        </w:rPr>
        <w:t xml:space="preserve">, a su vez solicitaban se </w:t>
      </w:r>
      <w:r w:rsidR="003C16BF" w:rsidRPr="006D2349">
        <w:rPr>
          <w:rFonts w:ascii="Arial" w:hAnsi="Arial" w:cs="Arial"/>
          <w:bCs/>
          <w:color w:val="000000" w:themeColor="text1"/>
          <w:sz w:val="24"/>
          <w:szCs w:val="24"/>
        </w:rPr>
        <w:t>señalara fecha y hora para que la población ratificara la solicitud de cambio del régimen electoral.</w:t>
      </w:r>
    </w:p>
    <w:p w14:paraId="0AACD894" w14:textId="19FAE806" w:rsidR="00C268F7" w:rsidRPr="006D2349" w:rsidRDefault="00094A72" w:rsidP="003C16BF">
      <w:pPr>
        <w:pStyle w:val="Prrafodelista"/>
        <w:tabs>
          <w:tab w:val="num" w:pos="0"/>
        </w:tabs>
        <w:spacing w:after="0" w:line="276" w:lineRule="auto"/>
        <w:ind w:left="416" w:right="0" w:firstLine="0"/>
        <w:rPr>
          <w:rFonts w:ascii="Arial" w:hAnsi="Arial" w:cs="Arial"/>
          <w:bCs/>
          <w:color w:val="000000" w:themeColor="text1"/>
          <w:sz w:val="24"/>
          <w:szCs w:val="24"/>
        </w:rPr>
      </w:pPr>
      <w:r w:rsidRPr="006D2349">
        <w:rPr>
          <w:rFonts w:ascii="Arial" w:hAnsi="Arial" w:cs="Arial"/>
          <w:bCs/>
          <w:color w:val="000000" w:themeColor="text1"/>
          <w:sz w:val="24"/>
          <w:szCs w:val="24"/>
        </w:rPr>
        <w:t xml:space="preserve">En el escrito de fecha 17 de agosto de 2019, 57 </w:t>
      </w:r>
      <w:r w:rsidR="00DF1660" w:rsidRPr="006D2349">
        <w:rPr>
          <w:rFonts w:ascii="Arial" w:hAnsi="Arial" w:cs="Arial"/>
          <w:bCs/>
          <w:color w:val="000000" w:themeColor="text1"/>
          <w:sz w:val="24"/>
          <w:szCs w:val="24"/>
        </w:rPr>
        <w:t xml:space="preserve">personas </w:t>
      </w:r>
      <w:r w:rsidRPr="006D2349">
        <w:rPr>
          <w:rFonts w:ascii="Arial" w:hAnsi="Arial" w:cs="Arial"/>
          <w:bCs/>
          <w:color w:val="000000" w:themeColor="text1"/>
          <w:sz w:val="24"/>
          <w:szCs w:val="24"/>
        </w:rPr>
        <w:t xml:space="preserve">solicitaron al </w:t>
      </w:r>
      <w:r w:rsidR="006058DE" w:rsidRPr="006D2349">
        <w:rPr>
          <w:rFonts w:ascii="Arial" w:hAnsi="Arial" w:cs="Arial"/>
          <w:bCs/>
          <w:color w:val="000000" w:themeColor="text1"/>
          <w:sz w:val="24"/>
          <w:szCs w:val="24"/>
        </w:rPr>
        <w:t>P</w:t>
      </w:r>
      <w:r w:rsidRPr="006D2349">
        <w:rPr>
          <w:rFonts w:ascii="Arial" w:hAnsi="Arial" w:cs="Arial"/>
          <w:bCs/>
          <w:color w:val="000000" w:themeColor="text1"/>
          <w:sz w:val="24"/>
          <w:szCs w:val="24"/>
        </w:rPr>
        <w:t>residente Municipal llev</w:t>
      </w:r>
      <w:r w:rsidR="006058DE" w:rsidRPr="006D2349">
        <w:rPr>
          <w:rFonts w:ascii="Arial" w:hAnsi="Arial" w:cs="Arial"/>
          <w:bCs/>
          <w:color w:val="000000" w:themeColor="text1"/>
          <w:sz w:val="24"/>
          <w:szCs w:val="24"/>
        </w:rPr>
        <w:t>ara</w:t>
      </w:r>
      <w:r w:rsidRPr="006D2349">
        <w:rPr>
          <w:rFonts w:ascii="Arial" w:hAnsi="Arial" w:cs="Arial"/>
          <w:bCs/>
          <w:color w:val="000000" w:themeColor="text1"/>
          <w:sz w:val="24"/>
          <w:szCs w:val="24"/>
        </w:rPr>
        <w:t xml:space="preserve"> a cabo el </w:t>
      </w:r>
      <w:r w:rsidR="00C72EA7" w:rsidRPr="006D2349">
        <w:rPr>
          <w:rFonts w:ascii="Arial" w:hAnsi="Arial" w:cs="Arial"/>
          <w:bCs/>
          <w:color w:val="000000" w:themeColor="text1"/>
          <w:sz w:val="24"/>
          <w:szCs w:val="24"/>
        </w:rPr>
        <w:t xml:space="preserve">trámite </w:t>
      </w:r>
      <w:r w:rsidRPr="006D2349">
        <w:rPr>
          <w:rFonts w:ascii="Arial" w:hAnsi="Arial" w:cs="Arial"/>
          <w:bCs/>
          <w:color w:val="000000" w:themeColor="text1"/>
          <w:sz w:val="24"/>
          <w:szCs w:val="24"/>
        </w:rPr>
        <w:t>para el cambio de régimen electoral de su comunidad</w:t>
      </w:r>
      <w:r w:rsidR="007D375F" w:rsidRPr="006D2349">
        <w:rPr>
          <w:rFonts w:ascii="Arial" w:hAnsi="Arial" w:cs="Arial"/>
          <w:bCs/>
          <w:color w:val="000000" w:themeColor="text1"/>
          <w:sz w:val="24"/>
          <w:szCs w:val="24"/>
        </w:rPr>
        <w:t>. Entre las razones</w:t>
      </w:r>
      <w:r w:rsidR="00CA437C" w:rsidRPr="006D2349">
        <w:rPr>
          <w:rFonts w:ascii="Arial" w:hAnsi="Arial" w:cs="Arial"/>
          <w:bCs/>
          <w:color w:val="000000" w:themeColor="text1"/>
          <w:sz w:val="24"/>
          <w:szCs w:val="24"/>
        </w:rPr>
        <w:t xml:space="preserve"> que adujeron</w:t>
      </w:r>
      <w:r w:rsidR="007D375F" w:rsidRPr="006D2349">
        <w:rPr>
          <w:rFonts w:ascii="Arial" w:hAnsi="Arial" w:cs="Arial"/>
          <w:bCs/>
          <w:color w:val="000000" w:themeColor="text1"/>
          <w:sz w:val="24"/>
          <w:szCs w:val="24"/>
        </w:rPr>
        <w:t xml:space="preserve"> para efectuar una solicitud de esta naturaleza, destaca el hecho de que</w:t>
      </w:r>
      <w:r w:rsidR="006058DE" w:rsidRPr="006D2349">
        <w:rPr>
          <w:rFonts w:ascii="Arial" w:hAnsi="Arial" w:cs="Arial"/>
          <w:bCs/>
          <w:color w:val="000000" w:themeColor="text1"/>
          <w:sz w:val="24"/>
          <w:szCs w:val="24"/>
        </w:rPr>
        <w:t>:</w:t>
      </w:r>
    </w:p>
    <w:p w14:paraId="41B3E80A" w14:textId="605FC1A0" w:rsidR="006058DE" w:rsidRPr="006D2349" w:rsidRDefault="006058DE" w:rsidP="00CA437C">
      <w:pPr>
        <w:pStyle w:val="Prrafodelista"/>
        <w:tabs>
          <w:tab w:val="num" w:pos="0"/>
        </w:tabs>
        <w:spacing w:after="0" w:line="276" w:lineRule="auto"/>
        <w:ind w:left="709" w:right="49" w:firstLine="0"/>
        <w:rPr>
          <w:rFonts w:ascii="Arial" w:hAnsi="Arial" w:cs="Arial"/>
          <w:bCs/>
          <w:i/>
          <w:iCs/>
          <w:color w:val="000000" w:themeColor="text1"/>
          <w:sz w:val="24"/>
          <w:szCs w:val="24"/>
        </w:rPr>
      </w:pPr>
      <w:r w:rsidRPr="006D2349">
        <w:rPr>
          <w:rFonts w:ascii="Arial" w:hAnsi="Arial" w:cs="Arial"/>
          <w:bCs/>
          <w:i/>
          <w:iCs/>
          <w:color w:val="000000" w:themeColor="text1"/>
          <w:sz w:val="24"/>
          <w:szCs w:val="24"/>
        </w:rPr>
        <w:lastRenderedPageBreak/>
        <w:t xml:space="preserve">La ciudadanía en general ha venido considerando la opción de retomar las bases institucionales y principios generales de los usos y costumbres para la elección y nombramiento de las autoridades municipales, como una alternativa de solución a las problemáticas que presenta la gobernabilidad en la comunidad, caracterizada por una </w:t>
      </w:r>
      <w:r w:rsidR="00DF1660" w:rsidRPr="006D2349">
        <w:rPr>
          <w:rFonts w:ascii="Arial" w:hAnsi="Arial" w:cs="Arial"/>
          <w:bCs/>
          <w:i/>
          <w:iCs/>
          <w:color w:val="000000" w:themeColor="text1"/>
          <w:sz w:val="24"/>
          <w:szCs w:val="24"/>
        </w:rPr>
        <w:t>pérdida</w:t>
      </w:r>
      <w:r w:rsidRPr="006D2349">
        <w:rPr>
          <w:rFonts w:ascii="Arial" w:hAnsi="Arial" w:cs="Arial"/>
          <w:bCs/>
          <w:i/>
          <w:iCs/>
          <w:color w:val="000000" w:themeColor="text1"/>
          <w:sz w:val="24"/>
          <w:szCs w:val="24"/>
        </w:rPr>
        <w:t xml:space="preserve"> de legitimidad del modelo de gobiernos electos por el régimen de partidos </w:t>
      </w:r>
      <w:r w:rsidR="00C72EA7" w:rsidRPr="006D2349">
        <w:rPr>
          <w:rFonts w:ascii="Arial" w:hAnsi="Arial" w:cs="Arial"/>
          <w:bCs/>
          <w:i/>
          <w:iCs/>
          <w:color w:val="000000" w:themeColor="text1"/>
          <w:sz w:val="24"/>
          <w:szCs w:val="24"/>
        </w:rPr>
        <w:t>políticos</w:t>
      </w:r>
      <w:r w:rsidRPr="006D2349">
        <w:rPr>
          <w:rFonts w:ascii="Arial" w:hAnsi="Arial" w:cs="Arial"/>
          <w:bCs/>
          <w:i/>
          <w:iCs/>
          <w:color w:val="000000" w:themeColor="text1"/>
          <w:sz w:val="24"/>
          <w:szCs w:val="24"/>
        </w:rPr>
        <w:t>.</w:t>
      </w:r>
    </w:p>
    <w:p w14:paraId="2243346A" w14:textId="5493F0BD" w:rsidR="006058DE" w:rsidRPr="006D2349" w:rsidRDefault="006058DE" w:rsidP="00CA437C">
      <w:pPr>
        <w:pStyle w:val="Prrafodelista"/>
        <w:tabs>
          <w:tab w:val="num" w:pos="0"/>
        </w:tabs>
        <w:spacing w:after="0" w:line="276" w:lineRule="auto"/>
        <w:ind w:left="709" w:right="49" w:firstLine="0"/>
        <w:rPr>
          <w:rFonts w:ascii="Arial" w:hAnsi="Arial" w:cs="Arial"/>
          <w:bCs/>
          <w:i/>
          <w:iCs/>
          <w:color w:val="000000" w:themeColor="text1"/>
          <w:sz w:val="24"/>
          <w:szCs w:val="24"/>
        </w:rPr>
      </w:pPr>
      <w:r w:rsidRPr="006D2349">
        <w:rPr>
          <w:rFonts w:ascii="Arial" w:hAnsi="Arial" w:cs="Arial"/>
          <w:bCs/>
          <w:i/>
          <w:iCs/>
          <w:color w:val="000000" w:themeColor="text1"/>
          <w:sz w:val="24"/>
          <w:szCs w:val="24"/>
        </w:rPr>
        <w:t>La corrupción, así como la actuación grupal y discrecional de los últimos gobiernos, han generado tal malestar comunitario que la propia sociedad propuso una</w:t>
      </w:r>
      <w:r w:rsidR="002638D8" w:rsidRPr="006D2349">
        <w:rPr>
          <w:rFonts w:ascii="Arial" w:hAnsi="Arial" w:cs="Arial"/>
          <w:bCs/>
          <w:i/>
          <w:iCs/>
          <w:color w:val="000000" w:themeColor="text1"/>
          <w:sz w:val="24"/>
          <w:szCs w:val="24"/>
        </w:rPr>
        <w:t xml:space="preserve"> (sic)</w:t>
      </w:r>
      <w:r w:rsidRPr="006D2349">
        <w:rPr>
          <w:rFonts w:ascii="Arial" w:hAnsi="Arial" w:cs="Arial"/>
          <w:bCs/>
          <w:i/>
          <w:iCs/>
          <w:color w:val="000000" w:themeColor="text1"/>
          <w:sz w:val="24"/>
          <w:szCs w:val="24"/>
        </w:rPr>
        <w:t xml:space="preserve"> mecanismo de unidad basado en la revitalización de la Asamblea General, base de una tradición política que en nuestro pueblo se reconoce como usos y costumbres</w:t>
      </w:r>
      <w:r w:rsidR="00C72EA7" w:rsidRPr="006D2349">
        <w:rPr>
          <w:rFonts w:ascii="Arial" w:hAnsi="Arial" w:cs="Arial"/>
          <w:bCs/>
          <w:i/>
          <w:iCs/>
          <w:color w:val="000000" w:themeColor="text1"/>
          <w:sz w:val="24"/>
          <w:szCs w:val="24"/>
        </w:rPr>
        <w:t>.</w:t>
      </w:r>
      <w:r w:rsidRPr="006D2349">
        <w:rPr>
          <w:rFonts w:ascii="Arial" w:hAnsi="Arial" w:cs="Arial"/>
          <w:bCs/>
          <w:i/>
          <w:iCs/>
          <w:color w:val="000000" w:themeColor="text1"/>
          <w:sz w:val="24"/>
          <w:szCs w:val="24"/>
        </w:rPr>
        <w:t xml:space="preserve"> </w:t>
      </w:r>
    </w:p>
    <w:p w14:paraId="329C9599" w14:textId="77777777" w:rsidR="00C72EA7" w:rsidRPr="006D2349" w:rsidRDefault="00C72EA7" w:rsidP="003C16BF">
      <w:pPr>
        <w:pStyle w:val="Prrafodelista"/>
        <w:tabs>
          <w:tab w:val="num" w:pos="0"/>
        </w:tabs>
        <w:spacing w:after="0" w:line="276" w:lineRule="auto"/>
        <w:ind w:left="416" w:right="0" w:firstLine="0"/>
        <w:rPr>
          <w:rFonts w:ascii="Arial" w:hAnsi="Arial" w:cs="Arial"/>
          <w:bCs/>
          <w:i/>
          <w:iCs/>
          <w:color w:val="000000" w:themeColor="text1"/>
          <w:sz w:val="24"/>
          <w:szCs w:val="24"/>
        </w:rPr>
      </w:pPr>
    </w:p>
    <w:p w14:paraId="277B3A52" w14:textId="66AC5F28" w:rsidR="00DA4D20" w:rsidRPr="006D2349" w:rsidRDefault="00C268F7" w:rsidP="00C268F7">
      <w:pPr>
        <w:pStyle w:val="Prrafodelista"/>
        <w:numPr>
          <w:ilvl w:val="0"/>
          <w:numId w:val="2"/>
        </w:numPr>
        <w:spacing w:after="0" w:line="276" w:lineRule="auto"/>
        <w:ind w:left="426" w:right="0" w:hanging="340"/>
        <w:rPr>
          <w:rFonts w:ascii="Arial" w:hAnsi="Arial" w:cs="Arial"/>
          <w:i/>
          <w:iCs/>
          <w:color w:val="000000" w:themeColor="text1"/>
          <w:sz w:val="24"/>
          <w:szCs w:val="24"/>
        </w:rPr>
      </w:pPr>
      <w:r w:rsidRPr="006D2349">
        <w:rPr>
          <w:rFonts w:ascii="Arial" w:hAnsi="Arial" w:cs="Arial"/>
          <w:b/>
          <w:color w:val="000000" w:themeColor="text1"/>
          <w:sz w:val="24"/>
          <w:szCs w:val="24"/>
        </w:rPr>
        <w:t>Convocatoria a reunión informativa</w:t>
      </w:r>
      <w:r w:rsidR="00DA4D20" w:rsidRPr="006D2349">
        <w:rPr>
          <w:rFonts w:ascii="Arial" w:hAnsi="Arial" w:cs="Arial"/>
          <w:b/>
          <w:color w:val="000000" w:themeColor="text1"/>
          <w:sz w:val="24"/>
          <w:szCs w:val="24"/>
        </w:rPr>
        <w:t>.</w:t>
      </w:r>
      <w:r w:rsidR="00DA4D20" w:rsidRPr="006D2349">
        <w:rPr>
          <w:rFonts w:ascii="Arial" w:hAnsi="Arial" w:cs="Arial"/>
          <w:color w:val="000000" w:themeColor="text1"/>
          <w:sz w:val="24"/>
          <w:szCs w:val="24"/>
        </w:rPr>
        <w:t xml:space="preserve"> </w:t>
      </w:r>
      <w:r w:rsidRPr="006D2349">
        <w:rPr>
          <w:rFonts w:ascii="Arial" w:hAnsi="Arial" w:cs="Arial"/>
          <w:color w:val="000000" w:themeColor="text1"/>
          <w:sz w:val="24"/>
          <w:szCs w:val="24"/>
        </w:rPr>
        <w:t>Por medio del oficio IEEPCO/DESNI/2355/2019</w:t>
      </w:r>
      <w:r w:rsidR="007D375F" w:rsidRPr="006D2349">
        <w:rPr>
          <w:rFonts w:ascii="Arial" w:hAnsi="Arial" w:cs="Arial"/>
          <w:color w:val="000000" w:themeColor="text1"/>
          <w:sz w:val="24"/>
          <w:szCs w:val="24"/>
        </w:rPr>
        <w:t>,</w:t>
      </w:r>
      <w:r w:rsidRPr="006D2349">
        <w:rPr>
          <w:rFonts w:ascii="Arial" w:hAnsi="Arial" w:cs="Arial"/>
          <w:color w:val="000000" w:themeColor="text1"/>
          <w:sz w:val="24"/>
          <w:szCs w:val="24"/>
        </w:rPr>
        <w:t xml:space="preserve"> de fecha 19 de septiembre de 2019, </w:t>
      </w:r>
      <w:r w:rsidR="007D375F" w:rsidRPr="006D2349">
        <w:rPr>
          <w:rFonts w:ascii="Arial" w:hAnsi="Arial" w:cs="Arial"/>
          <w:color w:val="000000" w:themeColor="text1"/>
          <w:sz w:val="24"/>
          <w:szCs w:val="24"/>
        </w:rPr>
        <w:t>la DESNI</w:t>
      </w:r>
      <w:r w:rsidRPr="006D2349">
        <w:rPr>
          <w:rFonts w:ascii="Arial" w:hAnsi="Arial" w:cs="Arial"/>
          <w:color w:val="000000" w:themeColor="text1"/>
          <w:sz w:val="24"/>
          <w:szCs w:val="24"/>
        </w:rPr>
        <w:t xml:space="preserve"> </w:t>
      </w:r>
      <w:r w:rsidR="005219E3" w:rsidRPr="006D2349">
        <w:rPr>
          <w:rFonts w:ascii="Arial" w:hAnsi="Arial" w:cs="Arial"/>
          <w:color w:val="000000" w:themeColor="text1"/>
          <w:sz w:val="24"/>
          <w:szCs w:val="24"/>
        </w:rPr>
        <w:t>convocó</w:t>
      </w:r>
      <w:r w:rsidRPr="006D2349">
        <w:rPr>
          <w:rFonts w:ascii="Arial" w:hAnsi="Arial" w:cs="Arial"/>
          <w:color w:val="000000" w:themeColor="text1"/>
          <w:sz w:val="24"/>
          <w:szCs w:val="24"/>
        </w:rPr>
        <w:t xml:space="preserve"> a los integrantes del Ayuntamiento de San Baltazar </w:t>
      </w:r>
      <w:r w:rsidR="00293213" w:rsidRPr="006D2349">
        <w:rPr>
          <w:rFonts w:ascii="Arial" w:hAnsi="Arial" w:cs="Arial"/>
          <w:color w:val="000000" w:themeColor="text1"/>
          <w:sz w:val="24"/>
          <w:szCs w:val="24"/>
        </w:rPr>
        <w:t>Chichicápam</w:t>
      </w:r>
      <w:r w:rsidRPr="006D2349">
        <w:rPr>
          <w:rFonts w:ascii="Arial" w:hAnsi="Arial" w:cs="Arial"/>
          <w:color w:val="000000" w:themeColor="text1"/>
          <w:sz w:val="24"/>
          <w:szCs w:val="24"/>
        </w:rPr>
        <w:t xml:space="preserve">, a </w:t>
      </w:r>
      <w:r w:rsidR="00CA437C" w:rsidRPr="006D2349">
        <w:rPr>
          <w:rFonts w:ascii="Arial" w:hAnsi="Arial" w:cs="Arial"/>
          <w:color w:val="000000" w:themeColor="text1"/>
          <w:sz w:val="24"/>
          <w:szCs w:val="24"/>
        </w:rPr>
        <w:t xml:space="preserve">una </w:t>
      </w:r>
      <w:r w:rsidRPr="006D2349">
        <w:rPr>
          <w:rFonts w:ascii="Arial" w:hAnsi="Arial" w:cs="Arial"/>
          <w:color w:val="000000" w:themeColor="text1"/>
          <w:sz w:val="24"/>
          <w:szCs w:val="24"/>
        </w:rPr>
        <w:t xml:space="preserve">reunión informativa para </w:t>
      </w:r>
      <w:r w:rsidR="0045115E" w:rsidRPr="006D2349">
        <w:rPr>
          <w:rFonts w:ascii="Arial" w:hAnsi="Arial" w:cs="Arial"/>
          <w:color w:val="000000" w:themeColor="text1"/>
          <w:sz w:val="24"/>
          <w:szCs w:val="24"/>
        </w:rPr>
        <w:t xml:space="preserve">el día 11 de octubre de 2019 a las 10 </w:t>
      </w:r>
      <w:r w:rsidR="005219E3" w:rsidRPr="006D2349">
        <w:rPr>
          <w:rFonts w:ascii="Arial" w:hAnsi="Arial" w:cs="Arial"/>
          <w:color w:val="000000" w:themeColor="text1"/>
          <w:sz w:val="24"/>
          <w:szCs w:val="24"/>
        </w:rPr>
        <w:t>horas en</w:t>
      </w:r>
      <w:r w:rsidR="0045115E" w:rsidRPr="006D2349">
        <w:rPr>
          <w:rFonts w:ascii="Arial" w:hAnsi="Arial" w:cs="Arial"/>
          <w:color w:val="000000" w:themeColor="text1"/>
          <w:sz w:val="24"/>
          <w:szCs w:val="24"/>
        </w:rPr>
        <w:t xml:space="preserve"> las oficinas de la Dirección Ejecutiva </w:t>
      </w:r>
      <w:r w:rsidRPr="006D2349">
        <w:rPr>
          <w:rFonts w:ascii="Arial" w:hAnsi="Arial" w:cs="Arial"/>
          <w:color w:val="000000" w:themeColor="text1"/>
          <w:sz w:val="24"/>
          <w:szCs w:val="24"/>
        </w:rPr>
        <w:t>para tratar lo relacionado a sus peticiones respecto al cambio de régimen</w:t>
      </w:r>
      <w:r w:rsidR="002638D8" w:rsidRPr="006D2349">
        <w:rPr>
          <w:rFonts w:ascii="Arial" w:hAnsi="Arial" w:cs="Arial"/>
          <w:color w:val="000000" w:themeColor="text1"/>
          <w:sz w:val="24"/>
          <w:szCs w:val="24"/>
        </w:rPr>
        <w:t xml:space="preserve"> electoral</w:t>
      </w:r>
      <w:r w:rsidR="0045115E" w:rsidRPr="006D2349">
        <w:rPr>
          <w:rFonts w:ascii="Arial" w:hAnsi="Arial" w:cs="Arial"/>
          <w:color w:val="000000" w:themeColor="text1"/>
          <w:sz w:val="24"/>
          <w:szCs w:val="24"/>
        </w:rPr>
        <w:t>.</w:t>
      </w:r>
    </w:p>
    <w:p w14:paraId="2D1C0C48" w14:textId="7D495BC9" w:rsidR="00DA4D20" w:rsidRPr="006D2349" w:rsidRDefault="00DA4D20" w:rsidP="00DA4D20">
      <w:pPr>
        <w:pStyle w:val="Prrafodelista"/>
        <w:spacing w:after="0" w:line="276" w:lineRule="auto"/>
        <w:ind w:left="426" w:right="0" w:firstLine="0"/>
        <w:rPr>
          <w:rFonts w:ascii="Arial" w:hAnsi="Arial" w:cs="Arial"/>
          <w:i/>
          <w:iCs/>
          <w:color w:val="000000" w:themeColor="text1"/>
          <w:sz w:val="24"/>
          <w:szCs w:val="24"/>
        </w:rPr>
      </w:pPr>
    </w:p>
    <w:p w14:paraId="233EFFE4" w14:textId="7CDF4E28" w:rsidR="006D17CA" w:rsidRPr="006D2349" w:rsidRDefault="0045115E" w:rsidP="0045115E">
      <w:pPr>
        <w:pStyle w:val="Prrafodelista"/>
        <w:numPr>
          <w:ilvl w:val="0"/>
          <w:numId w:val="2"/>
        </w:numPr>
        <w:spacing w:after="0" w:line="276" w:lineRule="auto"/>
        <w:ind w:left="426" w:hanging="340"/>
        <w:rPr>
          <w:rFonts w:ascii="ArialMT" w:eastAsia="Times New Roman" w:hAnsi="ArialMT" w:cs="Times New Roman"/>
          <w:b/>
          <w:bCs/>
          <w:i/>
          <w:iCs/>
          <w:sz w:val="24"/>
          <w:szCs w:val="24"/>
        </w:rPr>
      </w:pPr>
      <w:r w:rsidRPr="006D2349">
        <w:rPr>
          <w:rFonts w:ascii="Arial" w:hAnsi="Arial" w:cs="Arial"/>
          <w:b/>
          <w:color w:val="000000" w:themeColor="text1"/>
          <w:sz w:val="24"/>
          <w:szCs w:val="24"/>
        </w:rPr>
        <w:t xml:space="preserve">Solicitud </w:t>
      </w:r>
      <w:r w:rsidR="00B55FE5" w:rsidRPr="006D2349">
        <w:rPr>
          <w:rFonts w:ascii="Arial" w:hAnsi="Arial" w:cs="Arial"/>
          <w:b/>
          <w:color w:val="000000" w:themeColor="text1"/>
          <w:sz w:val="24"/>
          <w:szCs w:val="24"/>
        </w:rPr>
        <w:t xml:space="preserve">de presencia </w:t>
      </w:r>
      <w:r w:rsidRPr="006D2349">
        <w:rPr>
          <w:rFonts w:ascii="Arial" w:hAnsi="Arial" w:cs="Arial"/>
          <w:b/>
          <w:color w:val="000000" w:themeColor="text1"/>
          <w:sz w:val="24"/>
          <w:szCs w:val="24"/>
        </w:rPr>
        <w:t>del titular de la DESNI</w:t>
      </w:r>
      <w:r w:rsidR="006D17CA" w:rsidRPr="006D2349">
        <w:rPr>
          <w:rFonts w:ascii="Arial" w:hAnsi="Arial" w:cs="Arial"/>
          <w:b/>
          <w:color w:val="000000" w:themeColor="text1"/>
          <w:sz w:val="24"/>
          <w:szCs w:val="24"/>
        </w:rPr>
        <w:t>.</w:t>
      </w:r>
      <w:r w:rsidR="00591C71" w:rsidRPr="006D2349">
        <w:rPr>
          <w:rFonts w:ascii="Arial" w:hAnsi="Arial" w:cs="Arial"/>
          <w:b/>
          <w:color w:val="000000" w:themeColor="text1"/>
          <w:sz w:val="24"/>
          <w:szCs w:val="24"/>
        </w:rPr>
        <w:t xml:space="preserve"> </w:t>
      </w:r>
      <w:r w:rsidR="00591C71" w:rsidRPr="006D2349">
        <w:rPr>
          <w:rFonts w:ascii="Arial" w:hAnsi="Arial" w:cs="Arial"/>
          <w:bCs/>
          <w:color w:val="000000" w:themeColor="text1"/>
          <w:sz w:val="24"/>
          <w:szCs w:val="24"/>
        </w:rPr>
        <w:t>Mediante oficio número</w:t>
      </w:r>
      <w:r w:rsidR="00591C71" w:rsidRPr="006D2349">
        <w:rPr>
          <w:rFonts w:ascii="Arial" w:hAnsi="Arial" w:cs="Arial"/>
          <w:b/>
          <w:color w:val="000000" w:themeColor="text1"/>
          <w:sz w:val="24"/>
          <w:szCs w:val="24"/>
        </w:rPr>
        <w:t xml:space="preserve"> </w:t>
      </w:r>
      <w:r w:rsidR="006D17CA" w:rsidRPr="006D2349">
        <w:rPr>
          <w:rFonts w:ascii="Arial" w:hAnsi="Arial" w:cs="Arial"/>
          <w:color w:val="000000" w:themeColor="text1"/>
          <w:sz w:val="24"/>
          <w:szCs w:val="24"/>
        </w:rPr>
        <w:t xml:space="preserve"> </w:t>
      </w:r>
      <w:r w:rsidR="00591C71" w:rsidRPr="006D2349">
        <w:rPr>
          <w:rFonts w:ascii="Arial" w:hAnsi="Arial" w:cs="Arial"/>
          <w:color w:val="000000" w:themeColor="text1"/>
          <w:sz w:val="24"/>
          <w:szCs w:val="24"/>
        </w:rPr>
        <w:t xml:space="preserve">MSBC/2019/00415, de fecha 18 de octubre de 2019, recibido en </w:t>
      </w:r>
      <w:r w:rsidR="00CA437C" w:rsidRPr="006D2349">
        <w:rPr>
          <w:rFonts w:ascii="Arial" w:hAnsi="Arial" w:cs="Arial"/>
          <w:color w:val="000000" w:themeColor="text1"/>
          <w:sz w:val="24"/>
          <w:szCs w:val="24"/>
        </w:rPr>
        <w:t xml:space="preserve">la </w:t>
      </w:r>
      <w:r w:rsidR="00591C71" w:rsidRPr="006D2349">
        <w:rPr>
          <w:rFonts w:ascii="Arial" w:hAnsi="Arial" w:cs="Arial"/>
          <w:color w:val="000000" w:themeColor="text1"/>
          <w:sz w:val="24"/>
          <w:szCs w:val="24"/>
        </w:rPr>
        <w:t>Oficialía de Partes e</w:t>
      </w:r>
      <w:r w:rsidRPr="006D2349">
        <w:rPr>
          <w:rFonts w:ascii="Arial" w:hAnsi="Arial" w:cs="Arial"/>
          <w:color w:val="000000" w:themeColor="text1"/>
          <w:sz w:val="24"/>
          <w:szCs w:val="24"/>
        </w:rPr>
        <w:t>l 23 de octubre de 2019</w:t>
      </w:r>
      <w:r w:rsidR="00591C71" w:rsidRPr="006D2349">
        <w:rPr>
          <w:rFonts w:ascii="Arial" w:hAnsi="Arial" w:cs="Arial"/>
          <w:color w:val="000000" w:themeColor="text1"/>
          <w:sz w:val="24"/>
          <w:szCs w:val="24"/>
        </w:rPr>
        <w:t xml:space="preserve">, </w:t>
      </w:r>
      <w:r w:rsidR="007D375F" w:rsidRPr="006D2349">
        <w:rPr>
          <w:rFonts w:ascii="Arial" w:eastAsia="Tunga" w:hAnsi="Arial" w:cs="Arial"/>
          <w:sz w:val="24"/>
          <w:szCs w:val="24"/>
          <w:lang w:val="es-ES_tradnl"/>
        </w:rPr>
        <w:t>registrado bajo el folio</w:t>
      </w:r>
      <w:r w:rsidR="007D375F" w:rsidRPr="006D2349">
        <w:rPr>
          <w:rFonts w:ascii="Arial" w:hAnsi="Arial" w:cs="Arial"/>
          <w:bCs/>
          <w:color w:val="000000" w:themeColor="text1"/>
          <w:sz w:val="24"/>
          <w:szCs w:val="24"/>
        </w:rPr>
        <w:t xml:space="preserve"> interno 057068, </w:t>
      </w:r>
      <w:r w:rsidRPr="006D2349">
        <w:rPr>
          <w:rFonts w:ascii="Arial" w:hAnsi="Arial" w:cs="Arial"/>
          <w:color w:val="000000" w:themeColor="text1"/>
          <w:sz w:val="24"/>
          <w:szCs w:val="24"/>
        </w:rPr>
        <w:t xml:space="preserve">derivado de </w:t>
      </w:r>
      <w:r w:rsidR="007D375F" w:rsidRPr="006D2349">
        <w:rPr>
          <w:rFonts w:ascii="Arial" w:hAnsi="Arial" w:cs="Arial"/>
          <w:color w:val="000000" w:themeColor="text1"/>
          <w:sz w:val="24"/>
          <w:szCs w:val="24"/>
        </w:rPr>
        <w:t xml:space="preserve">los términos de </w:t>
      </w:r>
      <w:r w:rsidRPr="006D2349">
        <w:rPr>
          <w:rFonts w:ascii="Arial" w:hAnsi="Arial" w:cs="Arial"/>
          <w:color w:val="000000" w:themeColor="text1"/>
          <w:sz w:val="24"/>
          <w:szCs w:val="24"/>
        </w:rPr>
        <w:t xml:space="preserve">la reunión sostenida </w:t>
      </w:r>
      <w:r w:rsidR="00CA437C" w:rsidRPr="006D2349">
        <w:rPr>
          <w:rFonts w:ascii="Arial" w:hAnsi="Arial" w:cs="Arial"/>
          <w:color w:val="000000" w:themeColor="text1"/>
          <w:sz w:val="24"/>
          <w:szCs w:val="24"/>
        </w:rPr>
        <w:t>el</w:t>
      </w:r>
      <w:r w:rsidRPr="006D2349">
        <w:rPr>
          <w:rFonts w:ascii="Arial" w:hAnsi="Arial" w:cs="Arial"/>
          <w:color w:val="000000" w:themeColor="text1"/>
          <w:sz w:val="24"/>
          <w:szCs w:val="24"/>
        </w:rPr>
        <w:t xml:space="preserve"> 11 de octubre de 2019 en las oficinas de la DESNI</w:t>
      </w:r>
      <w:r w:rsidR="00B55FE5" w:rsidRPr="006D2349">
        <w:rPr>
          <w:rFonts w:ascii="Arial" w:hAnsi="Arial" w:cs="Arial"/>
          <w:color w:val="000000" w:themeColor="text1"/>
          <w:sz w:val="24"/>
          <w:szCs w:val="24"/>
        </w:rPr>
        <w:t xml:space="preserve">, </w:t>
      </w:r>
      <w:r w:rsidR="007D375F" w:rsidRPr="006D2349">
        <w:rPr>
          <w:rFonts w:ascii="Arial" w:hAnsi="Arial" w:cs="Arial"/>
          <w:color w:val="000000" w:themeColor="text1"/>
          <w:sz w:val="24"/>
          <w:szCs w:val="24"/>
        </w:rPr>
        <w:t xml:space="preserve">el Presidente y la Síndico Municipal de San Baltazar Chichicápam </w:t>
      </w:r>
      <w:r w:rsidR="00B55FE5" w:rsidRPr="006D2349">
        <w:rPr>
          <w:rFonts w:ascii="Arial" w:hAnsi="Arial" w:cs="Arial"/>
          <w:color w:val="000000" w:themeColor="text1"/>
          <w:sz w:val="24"/>
          <w:szCs w:val="24"/>
        </w:rPr>
        <w:t xml:space="preserve">solicitaron la presencia del titular de la Dirección Ejecutiva </w:t>
      </w:r>
      <w:r w:rsidR="00591C71" w:rsidRPr="006D2349">
        <w:rPr>
          <w:rFonts w:ascii="Arial" w:hAnsi="Arial" w:cs="Arial"/>
          <w:color w:val="000000" w:themeColor="text1"/>
          <w:sz w:val="24"/>
          <w:szCs w:val="24"/>
        </w:rPr>
        <w:t xml:space="preserve">de Sistemas Normativos Indígenas </w:t>
      </w:r>
      <w:r w:rsidR="00B55FE5" w:rsidRPr="006D2349">
        <w:rPr>
          <w:rFonts w:ascii="Arial" w:hAnsi="Arial" w:cs="Arial"/>
          <w:color w:val="000000" w:themeColor="text1"/>
          <w:sz w:val="24"/>
          <w:szCs w:val="24"/>
        </w:rPr>
        <w:t xml:space="preserve">en la Asamblea General de Ciudadanos </w:t>
      </w:r>
      <w:r w:rsidR="007D375F" w:rsidRPr="006D2349">
        <w:rPr>
          <w:rFonts w:ascii="Arial" w:hAnsi="Arial" w:cs="Arial"/>
          <w:color w:val="000000" w:themeColor="text1"/>
          <w:sz w:val="24"/>
          <w:szCs w:val="24"/>
        </w:rPr>
        <w:t xml:space="preserve">a realizarse </w:t>
      </w:r>
      <w:r w:rsidR="00B55FE5" w:rsidRPr="006D2349">
        <w:rPr>
          <w:rFonts w:ascii="Arial" w:hAnsi="Arial" w:cs="Arial"/>
          <w:color w:val="000000" w:themeColor="text1"/>
          <w:sz w:val="24"/>
          <w:szCs w:val="24"/>
        </w:rPr>
        <w:t>el día 27 de octubre de 2019 a las 12</w:t>
      </w:r>
      <w:r w:rsidR="00591C71" w:rsidRPr="006D2349">
        <w:rPr>
          <w:rFonts w:ascii="Arial" w:hAnsi="Arial" w:cs="Arial"/>
          <w:color w:val="000000" w:themeColor="text1"/>
          <w:sz w:val="24"/>
          <w:szCs w:val="24"/>
        </w:rPr>
        <w:t>:00</w:t>
      </w:r>
      <w:r w:rsidR="00B55FE5" w:rsidRPr="006D2349">
        <w:rPr>
          <w:rFonts w:ascii="Arial" w:hAnsi="Arial" w:cs="Arial"/>
          <w:color w:val="000000" w:themeColor="text1"/>
          <w:sz w:val="24"/>
          <w:szCs w:val="24"/>
        </w:rPr>
        <w:t xml:space="preserve"> horas en el Palacio Municipal de </w:t>
      </w:r>
      <w:r w:rsidR="007D375F" w:rsidRPr="006D2349">
        <w:rPr>
          <w:rFonts w:ascii="Arial" w:hAnsi="Arial" w:cs="Arial"/>
          <w:color w:val="000000" w:themeColor="text1"/>
          <w:sz w:val="24"/>
          <w:szCs w:val="24"/>
        </w:rPr>
        <w:t>dicha comunidad</w:t>
      </w:r>
      <w:r w:rsidR="00B55FE5" w:rsidRPr="006D2349">
        <w:rPr>
          <w:rFonts w:ascii="Arial" w:hAnsi="Arial" w:cs="Arial"/>
          <w:color w:val="000000" w:themeColor="text1"/>
          <w:sz w:val="24"/>
          <w:szCs w:val="24"/>
        </w:rPr>
        <w:t>.</w:t>
      </w:r>
    </w:p>
    <w:p w14:paraId="19680A47" w14:textId="77777777" w:rsidR="00AC1048" w:rsidRPr="006D2349" w:rsidRDefault="00AC1048" w:rsidP="00AC1048">
      <w:pPr>
        <w:pStyle w:val="Prrafodelista"/>
        <w:rPr>
          <w:rFonts w:ascii="ArialMT" w:eastAsia="Times New Roman" w:hAnsi="ArialMT" w:cs="Times New Roman"/>
          <w:b/>
          <w:bCs/>
          <w:i/>
          <w:iCs/>
          <w:sz w:val="24"/>
          <w:szCs w:val="24"/>
        </w:rPr>
      </w:pPr>
    </w:p>
    <w:p w14:paraId="116806FA" w14:textId="074B2E34" w:rsidR="00AC1048" w:rsidRPr="006D2349" w:rsidRDefault="00AC1048" w:rsidP="00AC1048">
      <w:pPr>
        <w:pStyle w:val="Prrafodelista"/>
        <w:numPr>
          <w:ilvl w:val="0"/>
          <w:numId w:val="2"/>
        </w:numPr>
        <w:spacing w:after="0" w:line="276" w:lineRule="auto"/>
        <w:ind w:left="426" w:right="0" w:hanging="142"/>
        <w:rPr>
          <w:rFonts w:ascii="Arial" w:hAnsi="Arial" w:cs="Arial"/>
          <w:bCs/>
          <w:color w:val="000000" w:themeColor="text1"/>
          <w:sz w:val="24"/>
          <w:szCs w:val="24"/>
        </w:rPr>
      </w:pPr>
      <w:r w:rsidRPr="006D2349">
        <w:rPr>
          <w:rFonts w:ascii="Arial" w:hAnsi="Arial" w:cs="Arial"/>
          <w:b/>
          <w:sz w:val="24"/>
          <w:szCs w:val="24"/>
        </w:rPr>
        <w:t xml:space="preserve">Proceso Electoral </w:t>
      </w:r>
      <w:r w:rsidR="007D375F" w:rsidRPr="006D2349">
        <w:rPr>
          <w:rFonts w:ascii="Arial" w:hAnsi="Arial" w:cs="Arial"/>
          <w:b/>
          <w:sz w:val="24"/>
          <w:szCs w:val="24"/>
        </w:rPr>
        <w:t>O</w:t>
      </w:r>
      <w:r w:rsidRPr="006D2349">
        <w:rPr>
          <w:rFonts w:ascii="Arial" w:hAnsi="Arial" w:cs="Arial"/>
          <w:b/>
          <w:sz w:val="24"/>
          <w:szCs w:val="24"/>
        </w:rPr>
        <w:t>rdinari</w:t>
      </w:r>
      <w:r w:rsidR="007D375F" w:rsidRPr="006D2349">
        <w:rPr>
          <w:rFonts w:ascii="Arial" w:hAnsi="Arial" w:cs="Arial"/>
          <w:b/>
          <w:sz w:val="24"/>
          <w:szCs w:val="24"/>
        </w:rPr>
        <w:t>o</w:t>
      </w:r>
      <w:r w:rsidRPr="006D2349">
        <w:rPr>
          <w:rFonts w:ascii="Arial" w:hAnsi="Arial" w:cs="Arial"/>
          <w:b/>
          <w:sz w:val="24"/>
          <w:szCs w:val="24"/>
        </w:rPr>
        <w:t xml:space="preserve"> 2020-2021. </w:t>
      </w:r>
      <w:r w:rsidRPr="006D2349">
        <w:rPr>
          <w:rFonts w:ascii="Arial" w:hAnsi="Arial" w:cs="Arial"/>
          <w:bCs/>
          <w:color w:val="000000" w:themeColor="text1"/>
          <w:sz w:val="24"/>
          <w:szCs w:val="24"/>
        </w:rPr>
        <w:t xml:space="preserve">El 10 de junio de 2021 se llevó a cabo la elección ordinaria de concejalías a los </w:t>
      </w:r>
      <w:r w:rsidR="00D73E75" w:rsidRPr="006D2349">
        <w:rPr>
          <w:rFonts w:ascii="Arial" w:hAnsi="Arial" w:cs="Arial"/>
          <w:bCs/>
          <w:color w:val="000000" w:themeColor="text1"/>
          <w:sz w:val="24"/>
          <w:szCs w:val="24"/>
        </w:rPr>
        <w:t>A</w:t>
      </w:r>
      <w:r w:rsidRPr="006D2349">
        <w:rPr>
          <w:rFonts w:ascii="Arial" w:hAnsi="Arial" w:cs="Arial"/>
          <w:bCs/>
          <w:color w:val="000000" w:themeColor="text1"/>
          <w:sz w:val="24"/>
          <w:szCs w:val="24"/>
        </w:rPr>
        <w:t>yuntamientos</w:t>
      </w:r>
      <w:r w:rsidR="0060666E" w:rsidRPr="006D2349">
        <w:rPr>
          <w:rFonts w:ascii="Arial" w:hAnsi="Arial" w:cs="Arial"/>
          <w:bCs/>
          <w:color w:val="000000" w:themeColor="text1"/>
          <w:sz w:val="24"/>
          <w:szCs w:val="24"/>
        </w:rPr>
        <w:t xml:space="preserve"> </w:t>
      </w:r>
      <w:r w:rsidR="007D375F" w:rsidRPr="006D2349">
        <w:rPr>
          <w:rFonts w:ascii="Arial" w:hAnsi="Arial" w:cs="Arial"/>
          <w:bCs/>
          <w:color w:val="000000" w:themeColor="text1"/>
          <w:sz w:val="24"/>
          <w:szCs w:val="24"/>
        </w:rPr>
        <w:t xml:space="preserve">por el sistema de partidos políticos </w:t>
      </w:r>
      <w:r w:rsidR="0060666E" w:rsidRPr="006D2349">
        <w:rPr>
          <w:rFonts w:ascii="Arial" w:hAnsi="Arial" w:cs="Arial"/>
          <w:bCs/>
          <w:color w:val="000000" w:themeColor="text1"/>
          <w:sz w:val="24"/>
          <w:szCs w:val="24"/>
        </w:rPr>
        <w:t>para el periodo 2022-2024</w:t>
      </w:r>
      <w:r w:rsidR="007D375F" w:rsidRPr="006D2349">
        <w:rPr>
          <w:rFonts w:ascii="Arial" w:hAnsi="Arial" w:cs="Arial"/>
          <w:bCs/>
          <w:color w:val="000000" w:themeColor="text1"/>
          <w:sz w:val="24"/>
          <w:szCs w:val="24"/>
        </w:rPr>
        <w:t xml:space="preserve">, entre ellos, el municipio de San Baltazar Chichicápam, Oaxaca, donde </w:t>
      </w:r>
      <w:r w:rsidR="00CA437C" w:rsidRPr="006D2349">
        <w:rPr>
          <w:rFonts w:ascii="Arial" w:hAnsi="Arial" w:cs="Arial"/>
          <w:bCs/>
          <w:color w:val="000000" w:themeColor="text1"/>
          <w:sz w:val="24"/>
          <w:szCs w:val="24"/>
        </w:rPr>
        <w:t xml:space="preserve">el día de la jornada electoral </w:t>
      </w:r>
      <w:r w:rsidR="007D375F" w:rsidRPr="006D2349">
        <w:rPr>
          <w:rFonts w:ascii="Arial" w:hAnsi="Arial" w:cs="Arial"/>
          <w:bCs/>
          <w:color w:val="000000" w:themeColor="text1"/>
          <w:sz w:val="24"/>
          <w:szCs w:val="24"/>
        </w:rPr>
        <w:t>se obtuvieron los siguientes resultados</w:t>
      </w:r>
      <w:r w:rsidR="00D73E75" w:rsidRPr="006D2349">
        <w:rPr>
          <w:rStyle w:val="Refdenotaalpie"/>
          <w:rFonts w:ascii="Arial" w:hAnsi="Arial" w:cs="Arial"/>
          <w:bCs/>
          <w:color w:val="000000" w:themeColor="text1"/>
          <w:sz w:val="24"/>
          <w:szCs w:val="24"/>
        </w:rPr>
        <w:footnoteReference w:id="4"/>
      </w:r>
      <w:r w:rsidRPr="006D2349">
        <w:rPr>
          <w:rFonts w:ascii="Arial" w:hAnsi="Arial" w:cs="Arial"/>
          <w:bCs/>
          <w:color w:val="000000" w:themeColor="text1"/>
          <w:sz w:val="24"/>
          <w:szCs w:val="24"/>
        </w:rPr>
        <w:t xml:space="preserve">: </w:t>
      </w:r>
    </w:p>
    <w:p w14:paraId="5EE0645C" w14:textId="77777777" w:rsidR="00AC1048" w:rsidRPr="006D2349" w:rsidRDefault="00AC1048" w:rsidP="00AC1048">
      <w:pPr>
        <w:pStyle w:val="Prrafodelista"/>
        <w:rPr>
          <w:rFonts w:ascii="Arial" w:hAnsi="Arial" w:cs="Arial"/>
          <w:bCs/>
          <w:color w:val="000000" w:themeColor="text1"/>
          <w:sz w:val="24"/>
          <w:szCs w:val="24"/>
        </w:rPr>
      </w:pPr>
    </w:p>
    <w:tbl>
      <w:tblPr>
        <w:tblStyle w:val="Tablaconcuadrcula"/>
        <w:tblW w:w="0" w:type="auto"/>
        <w:jc w:val="center"/>
        <w:tblLook w:val="04A0" w:firstRow="1" w:lastRow="0" w:firstColumn="1" w:lastColumn="0" w:noHBand="0" w:noVBand="1"/>
      </w:tblPr>
      <w:tblGrid>
        <w:gridCol w:w="1837"/>
        <w:gridCol w:w="1985"/>
        <w:gridCol w:w="1843"/>
      </w:tblGrid>
      <w:tr w:rsidR="00AC1048" w:rsidRPr="006D2349" w14:paraId="4BDD974D" w14:textId="77777777" w:rsidTr="001B6A88">
        <w:trPr>
          <w:jc w:val="center"/>
        </w:trPr>
        <w:tc>
          <w:tcPr>
            <w:tcW w:w="1837" w:type="dxa"/>
            <w:shd w:val="clear" w:color="auto" w:fill="D0CECE" w:themeFill="background2" w:themeFillShade="E6"/>
          </w:tcPr>
          <w:p w14:paraId="2C2694F2" w14:textId="77777777" w:rsidR="00AC1048" w:rsidRPr="006D2349" w:rsidRDefault="00AC1048" w:rsidP="001B6A88">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Lista nominal </w:t>
            </w:r>
          </w:p>
        </w:tc>
        <w:tc>
          <w:tcPr>
            <w:tcW w:w="1985" w:type="dxa"/>
            <w:shd w:val="clear" w:color="auto" w:fill="D0CECE" w:themeFill="background2" w:themeFillShade="E6"/>
          </w:tcPr>
          <w:p w14:paraId="5F2CC5BA" w14:textId="77777777" w:rsidR="00AC1048" w:rsidRPr="006D2349" w:rsidRDefault="00AC1048" w:rsidP="001B6A88">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Votos emitidos </w:t>
            </w:r>
          </w:p>
        </w:tc>
        <w:tc>
          <w:tcPr>
            <w:tcW w:w="1843" w:type="dxa"/>
            <w:shd w:val="clear" w:color="auto" w:fill="D0CECE" w:themeFill="background2" w:themeFillShade="E6"/>
          </w:tcPr>
          <w:p w14:paraId="53AA6B27" w14:textId="77777777" w:rsidR="00AC1048" w:rsidRPr="006D2349" w:rsidRDefault="00AC1048" w:rsidP="001B6A88">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Porcentaje </w:t>
            </w:r>
          </w:p>
        </w:tc>
      </w:tr>
      <w:tr w:rsidR="00AC1048" w:rsidRPr="006D2349" w14:paraId="33962A54" w14:textId="77777777" w:rsidTr="001B6A88">
        <w:trPr>
          <w:jc w:val="center"/>
        </w:trPr>
        <w:tc>
          <w:tcPr>
            <w:tcW w:w="1837" w:type="dxa"/>
          </w:tcPr>
          <w:p w14:paraId="0F02408A" w14:textId="5AA040C8"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2,259</w:t>
            </w:r>
          </w:p>
        </w:tc>
        <w:tc>
          <w:tcPr>
            <w:tcW w:w="1985" w:type="dxa"/>
          </w:tcPr>
          <w:p w14:paraId="6472A042" w14:textId="118FEF84"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1,826</w:t>
            </w:r>
          </w:p>
        </w:tc>
        <w:tc>
          <w:tcPr>
            <w:tcW w:w="1843" w:type="dxa"/>
          </w:tcPr>
          <w:p w14:paraId="1C7AF1AD" w14:textId="68FF41ED"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80.83%</w:t>
            </w:r>
          </w:p>
        </w:tc>
      </w:tr>
    </w:tbl>
    <w:p w14:paraId="22E2A000" w14:textId="77777777" w:rsidR="00AC1048" w:rsidRPr="006D2349" w:rsidRDefault="00AC1048" w:rsidP="00AC1048">
      <w:pPr>
        <w:pStyle w:val="Prrafodelista"/>
        <w:spacing w:after="0" w:line="276" w:lineRule="auto"/>
        <w:ind w:left="426" w:right="0" w:firstLine="0"/>
        <w:rPr>
          <w:rFonts w:ascii="Arial" w:hAnsi="Arial" w:cs="Arial"/>
          <w:bCs/>
          <w:color w:val="000000" w:themeColor="text1"/>
          <w:sz w:val="24"/>
          <w:szCs w:val="24"/>
        </w:rPr>
      </w:pPr>
    </w:p>
    <w:tbl>
      <w:tblPr>
        <w:tblStyle w:val="Tablaconcuadrcula"/>
        <w:tblW w:w="0" w:type="auto"/>
        <w:jc w:val="center"/>
        <w:tblLook w:val="04A0" w:firstRow="1" w:lastRow="0" w:firstColumn="1" w:lastColumn="0" w:noHBand="0" w:noVBand="1"/>
      </w:tblPr>
      <w:tblGrid>
        <w:gridCol w:w="1861"/>
        <w:gridCol w:w="1985"/>
        <w:gridCol w:w="1842"/>
      </w:tblGrid>
      <w:tr w:rsidR="00AC1048" w:rsidRPr="006D2349" w14:paraId="7A1C6A95" w14:textId="77777777" w:rsidTr="00D73E75">
        <w:trPr>
          <w:tblHeader/>
          <w:jc w:val="center"/>
        </w:trPr>
        <w:tc>
          <w:tcPr>
            <w:tcW w:w="1838" w:type="dxa"/>
            <w:shd w:val="clear" w:color="auto" w:fill="D0CECE" w:themeFill="background2" w:themeFillShade="E6"/>
          </w:tcPr>
          <w:p w14:paraId="6B20DE6A" w14:textId="77777777" w:rsidR="00AC1048" w:rsidRPr="006D2349" w:rsidRDefault="00AC1048" w:rsidP="001B6A88">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lastRenderedPageBreak/>
              <w:t xml:space="preserve">Partido/Coalición </w:t>
            </w:r>
          </w:p>
        </w:tc>
        <w:tc>
          <w:tcPr>
            <w:tcW w:w="1985" w:type="dxa"/>
            <w:shd w:val="clear" w:color="auto" w:fill="D0CECE" w:themeFill="background2" w:themeFillShade="E6"/>
          </w:tcPr>
          <w:p w14:paraId="67016E1C" w14:textId="77777777" w:rsidR="00AC1048" w:rsidRPr="006D2349" w:rsidRDefault="00AC1048" w:rsidP="001B6A88">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Votos </w:t>
            </w:r>
          </w:p>
        </w:tc>
        <w:tc>
          <w:tcPr>
            <w:tcW w:w="1842" w:type="dxa"/>
            <w:shd w:val="clear" w:color="auto" w:fill="D0CECE" w:themeFill="background2" w:themeFillShade="E6"/>
          </w:tcPr>
          <w:p w14:paraId="3CEA0DB3" w14:textId="77777777" w:rsidR="00AC1048" w:rsidRPr="006D2349" w:rsidRDefault="00AC1048" w:rsidP="001B6A88">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w:t>
            </w:r>
          </w:p>
        </w:tc>
      </w:tr>
      <w:tr w:rsidR="00AC1048" w:rsidRPr="006D2349" w14:paraId="491B3514" w14:textId="77777777" w:rsidTr="001B6A88">
        <w:trPr>
          <w:jc w:val="center"/>
        </w:trPr>
        <w:tc>
          <w:tcPr>
            <w:tcW w:w="1838" w:type="dxa"/>
          </w:tcPr>
          <w:p w14:paraId="2F31DF2D" w14:textId="465A98F2"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 xml:space="preserve">PT </w:t>
            </w:r>
          </w:p>
        </w:tc>
        <w:tc>
          <w:tcPr>
            <w:tcW w:w="1985" w:type="dxa"/>
          </w:tcPr>
          <w:p w14:paraId="274B7D5E" w14:textId="06CFE5DB" w:rsidR="00AC1048" w:rsidRPr="006D2349" w:rsidRDefault="00AC1048" w:rsidP="00AC1048">
            <w:pPr>
              <w:pStyle w:val="Prrafodelista"/>
              <w:tabs>
                <w:tab w:val="right" w:pos="1769"/>
              </w:tabs>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1105</w:t>
            </w:r>
          </w:p>
        </w:tc>
        <w:tc>
          <w:tcPr>
            <w:tcW w:w="1842" w:type="dxa"/>
          </w:tcPr>
          <w:p w14:paraId="16154595" w14:textId="1693CD37"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60.5148%</w:t>
            </w:r>
          </w:p>
        </w:tc>
      </w:tr>
      <w:tr w:rsidR="00AC1048" w:rsidRPr="006D2349" w14:paraId="75F97275" w14:textId="77777777" w:rsidTr="001B6A88">
        <w:trPr>
          <w:jc w:val="center"/>
        </w:trPr>
        <w:tc>
          <w:tcPr>
            <w:tcW w:w="1838" w:type="dxa"/>
          </w:tcPr>
          <w:p w14:paraId="33D012D6" w14:textId="45AB81A9"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COALICION PAN-PRI-PRD</w:t>
            </w:r>
          </w:p>
        </w:tc>
        <w:tc>
          <w:tcPr>
            <w:tcW w:w="1985" w:type="dxa"/>
          </w:tcPr>
          <w:p w14:paraId="506F7C06" w14:textId="2F2E8D54"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451</w:t>
            </w:r>
          </w:p>
        </w:tc>
        <w:tc>
          <w:tcPr>
            <w:tcW w:w="1842" w:type="dxa"/>
          </w:tcPr>
          <w:p w14:paraId="5FF5DBAD" w14:textId="325F3C29"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24.6988%</w:t>
            </w:r>
          </w:p>
        </w:tc>
      </w:tr>
      <w:tr w:rsidR="00AC1048" w:rsidRPr="006D2349" w14:paraId="1E2FD4BC" w14:textId="77777777" w:rsidTr="001B6A88">
        <w:trPr>
          <w:jc w:val="center"/>
        </w:trPr>
        <w:tc>
          <w:tcPr>
            <w:tcW w:w="1838" w:type="dxa"/>
          </w:tcPr>
          <w:p w14:paraId="7DA8E0F2" w14:textId="6407913F"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MORENA</w:t>
            </w:r>
          </w:p>
        </w:tc>
        <w:tc>
          <w:tcPr>
            <w:tcW w:w="1985" w:type="dxa"/>
          </w:tcPr>
          <w:p w14:paraId="52CA9A3A" w14:textId="2C6D8173"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170</w:t>
            </w:r>
          </w:p>
        </w:tc>
        <w:tc>
          <w:tcPr>
            <w:tcW w:w="1842" w:type="dxa"/>
          </w:tcPr>
          <w:p w14:paraId="418B75B7" w14:textId="454D2729"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9.3100%</w:t>
            </w:r>
          </w:p>
        </w:tc>
      </w:tr>
      <w:tr w:rsidR="00AC1048" w:rsidRPr="006D2349" w14:paraId="643E9DB1" w14:textId="77777777" w:rsidTr="001B6A88">
        <w:trPr>
          <w:jc w:val="center"/>
        </w:trPr>
        <w:tc>
          <w:tcPr>
            <w:tcW w:w="1838" w:type="dxa"/>
          </w:tcPr>
          <w:p w14:paraId="2C00EF50" w14:textId="7618C29D" w:rsidR="00AC1048" w:rsidRPr="006D2349" w:rsidRDefault="00AC1048" w:rsidP="001B6A88">
            <w:pPr>
              <w:pStyle w:val="Prrafodelista"/>
              <w:spacing w:after="0" w:line="276" w:lineRule="auto"/>
              <w:ind w:left="0" w:right="0" w:firstLine="0"/>
              <w:jc w:val="left"/>
              <w:rPr>
                <w:rFonts w:ascii="Arial" w:hAnsi="Arial" w:cs="Arial"/>
                <w:bCs/>
                <w:color w:val="000000" w:themeColor="text1"/>
                <w:sz w:val="20"/>
                <w:szCs w:val="20"/>
              </w:rPr>
            </w:pPr>
            <w:r w:rsidRPr="006D2349">
              <w:rPr>
                <w:rFonts w:ascii="Arial" w:hAnsi="Arial" w:cs="Arial"/>
                <w:bCs/>
                <w:color w:val="000000" w:themeColor="text1"/>
                <w:sz w:val="20"/>
                <w:szCs w:val="20"/>
              </w:rPr>
              <w:t>NULOS</w:t>
            </w:r>
          </w:p>
        </w:tc>
        <w:tc>
          <w:tcPr>
            <w:tcW w:w="1985" w:type="dxa"/>
          </w:tcPr>
          <w:p w14:paraId="3AE9A0B0" w14:textId="09E3848B"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70</w:t>
            </w:r>
          </w:p>
        </w:tc>
        <w:tc>
          <w:tcPr>
            <w:tcW w:w="1842" w:type="dxa"/>
          </w:tcPr>
          <w:p w14:paraId="2FC64480" w14:textId="60B06783"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3.8335%</w:t>
            </w:r>
          </w:p>
        </w:tc>
      </w:tr>
      <w:tr w:rsidR="00AC1048" w:rsidRPr="006D2349" w14:paraId="7CBAFCCD" w14:textId="77777777" w:rsidTr="001B6A88">
        <w:trPr>
          <w:jc w:val="center"/>
        </w:trPr>
        <w:tc>
          <w:tcPr>
            <w:tcW w:w="1838" w:type="dxa"/>
          </w:tcPr>
          <w:p w14:paraId="51347C2C" w14:textId="030BD4C1"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RSP</w:t>
            </w:r>
          </w:p>
        </w:tc>
        <w:tc>
          <w:tcPr>
            <w:tcW w:w="1985" w:type="dxa"/>
          </w:tcPr>
          <w:p w14:paraId="658C7AE6" w14:textId="6FB2CBAB"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14</w:t>
            </w:r>
          </w:p>
        </w:tc>
        <w:tc>
          <w:tcPr>
            <w:tcW w:w="1842" w:type="dxa"/>
          </w:tcPr>
          <w:p w14:paraId="5953BE5E" w14:textId="4295863E"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0.7667%</w:t>
            </w:r>
          </w:p>
        </w:tc>
      </w:tr>
      <w:tr w:rsidR="00AC1048" w:rsidRPr="006D2349" w14:paraId="6D82E5B7" w14:textId="77777777" w:rsidTr="001B6A88">
        <w:trPr>
          <w:jc w:val="center"/>
        </w:trPr>
        <w:tc>
          <w:tcPr>
            <w:tcW w:w="1838" w:type="dxa"/>
          </w:tcPr>
          <w:p w14:paraId="2C8150D1" w14:textId="64DEB42E"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PES</w:t>
            </w:r>
          </w:p>
        </w:tc>
        <w:tc>
          <w:tcPr>
            <w:tcW w:w="1985" w:type="dxa"/>
          </w:tcPr>
          <w:p w14:paraId="78061DA4" w14:textId="02477FD3"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8</w:t>
            </w:r>
          </w:p>
        </w:tc>
        <w:tc>
          <w:tcPr>
            <w:tcW w:w="1842" w:type="dxa"/>
          </w:tcPr>
          <w:p w14:paraId="1DAC13DE" w14:textId="5CC9997D"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0.4381%</w:t>
            </w:r>
          </w:p>
        </w:tc>
      </w:tr>
      <w:tr w:rsidR="00AC1048" w:rsidRPr="006D2349" w14:paraId="47C9343A" w14:textId="77777777" w:rsidTr="001B6A88">
        <w:trPr>
          <w:jc w:val="center"/>
        </w:trPr>
        <w:tc>
          <w:tcPr>
            <w:tcW w:w="1838" w:type="dxa"/>
          </w:tcPr>
          <w:p w14:paraId="51B394EA" w14:textId="77777777"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NO_REG</w:t>
            </w:r>
          </w:p>
        </w:tc>
        <w:tc>
          <w:tcPr>
            <w:tcW w:w="1985" w:type="dxa"/>
          </w:tcPr>
          <w:p w14:paraId="7164C386" w14:textId="64738B2F"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8</w:t>
            </w:r>
          </w:p>
        </w:tc>
        <w:tc>
          <w:tcPr>
            <w:tcW w:w="1842" w:type="dxa"/>
          </w:tcPr>
          <w:p w14:paraId="41ADE8CF" w14:textId="372785DF"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0.4381%</w:t>
            </w:r>
          </w:p>
        </w:tc>
      </w:tr>
      <w:tr w:rsidR="00AC1048" w:rsidRPr="006D2349" w14:paraId="0F1644CF" w14:textId="77777777" w:rsidTr="001B6A88">
        <w:trPr>
          <w:jc w:val="center"/>
        </w:trPr>
        <w:tc>
          <w:tcPr>
            <w:tcW w:w="1838" w:type="dxa"/>
          </w:tcPr>
          <w:p w14:paraId="0CE5658C" w14:textId="77777777" w:rsidR="00AC1048" w:rsidRPr="006D2349" w:rsidRDefault="00AC1048" w:rsidP="001B6A88">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TOTAL</w:t>
            </w:r>
          </w:p>
        </w:tc>
        <w:tc>
          <w:tcPr>
            <w:tcW w:w="1985" w:type="dxa"/>
          </w:tcPr>
          <w:p w14:paraId="5775627B" w14:textId="2BE32309" w:rsidR="00AC1048" w:rsidRPr="006D2349" w:rsidRDefault="00AC1048" w:rsidP="001B6A88">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1</w:t>
            </w:r>
            <w:r w:rsidR="0060666E" w:rsidRPr="006D2349">
              <w:rPr>
                <w:rFonts w:ascii="Arial" w:hAnsi="Arial" w:cs="Arial"/>
                <w:b/>
                <w:color w:val="000000" w:themeColor="text1"/>
                <w:sz w:val="20"/>
                <w:szCs w:val="20"/>
              </w:rPr>
              <w:t>826</w:t>
            </w:r>
          </w:p>
        </w:tc>
        <w:tc>
          <w:tcPr>
            <w:tcW w:w="1842" w:type="dxa"/>
          </w:tcPr>
          <w:p w14:paraId="4D4FF27B" w14:textId="77777777" w:rsidR="00AC1048" w:rsidRPr="006D2349" w:rsidRDefault="00AC1048" w:rsidP="001B6A88">
            <w:pPr>
              <w:pStyle w:val="Prrafodelista"/>
              <w:spacing w:after="0" w:line="276" w:lineRule="auto"/>
              <w:ind w:left="0" w:right="0" w:firstLine="0"/>
              <w:rPr>
                <w:rFonts w:ascii="Arial" w:hAnsi="Arial" w:cs="Arial"/>
                <w:bCs/>
                <w:color w:val="000000" w:themeColor="text1"/>
                <w:sz w:val="20"/>
                <w:szCs w:val="20"/>
              </w:rPr>
            </w:pPr>
          </w:p>
        </w:tc>
      </w:tr>
    </w:tbl>
    <w:p w14:paraId="645A70CB" w14:textId="77777777" w:rsidR="00AC1048" w:rsidRPr="006D2349" w:rsidRDefault="00AC1048" w:rsidP="00AC1048">
      <w:pPr>
        <w:pStyle w:val="Prrafodelista"/>
        <w:spacing w:after="0" w:line="276" w:lineRule="auto"/>
        <w:ind w:left="426" w:right="0" w:firstLine="0"/>
        <w:rPr>
          <w:rFonts w:ascii="Arial" w:hAnsi="Arial" w:cs="Arial"/>
          <w:bCs/>
          <w:color w:val="000000" w:themeColor="text1"/>
          <w:sz w:val="24"/>
          <w:szCs w:val="24"/>
        </w:rPr>
      </w:pPr>
    </w:p>
    <w:p w14:paraId="26B6A53F" w14:textId="09AC55BB" w:rsidR="00370B34" w:rsidRPr="006D2349" w:rsidRDefault="00B55FE5" w:rsidP="00553075">
      <w:pPr>
        <w:numPr>
          <w:ilvl w:val="0"/>
          <w:numId w:val="2"/>
        </w:numPr>
        <w:tabs>
          <w:tab w:val="clear" w:pos="-76"/>
          <w:tab w:val="num" w:pos="-644"/>
          <w:tab w:val="num" w:pos="-142"/>
        </w:tabs>
        <w:spacing w:after="0" w:line="276" w:lineRule="auto"/>
        <w:ind w:left="284" w:hanging="284"/>
        <w:contextualSpacing/>
        <w:rPr>
          <w:rFonts w:ascii="Arial" w:hAnsi="Arial" w:cs="Arial"/>
          <w:b/>
          <w:bCs/>
          <w:sz w:val="24"/>
          <w:szCs w:val="24"/>
          <w:shd w:val="clear" w:color="auto" w:fill="FFFFFF"/>
        </w:rPr>
      </w:pPr>
      <w:r w:rsidRPr="006D2349">
        <w:rPr>
          <w:rFonts w:ascii="Arial" w:hAnsi="Arial" w:cs="Arial"/>
          <w:b/>
          <w:bCs/>
          <w:sz w:val="24"/>
          <w:szCs w:val="24"/>
          <w:lang w:val="es-ES_tradnl"/>
        </w:rPr>
        <w:t xml:space="preserve">Solicitud </w:t>
      </w:r>
      <w:r w:rsidR="00370B34" w:rsidRPr="006D2349">
        <w:rPr>
          <w:rFonts w:ascii="Arial" w:hAnsi="Arial" w:cs="Arial"/>
          <w:b/>
          <w:bCs/>
          <w:sz w:val="24"/>
          <w:szCs w:val="24"/>
          <w:lang w:val="es-ES_tradnl"/>
        </w:rPr>
        <w:t xml:space="preserve">y expedición </w:t>
      </w:r>
      <w:r w:rsidRPr="006D2349">
        <w:rPr>
          <w:rFonts w:ascii="Arial" w:hAnsi="Arial" w:cs="Arial"/>
          <w:b/>
          <w:bCs/>
          <w:sz w:val="24"/>
          <w:szCs w:val="24"/>
          <w:lang w:val="es-ES_tradnl"/>
        </w:rPr>
        <w:t>de copias</w:t>
      </w:r>
      <w:r w:rsidR="00DA4D20" w:rsidRPr="006D2349">
        <w:rPr>
          <w:rFonts w:ascii="Arial" w:hAnsi="Arial" w:cs="Arial"/>
          <w:b/>
          <w:bCs/>
          <w:sz w:val="24"/>
          <w:szCs w:val="24"/>
          <w:lang w:val="es-ES_tradnl"/>
        </w:rPr>
        <w:t xml:space="preserve">. </w:t>
      </w:r>
      <w:r w:rsidRPr="006D2349">
        <w:rPr>
          <w:rFonts w:ascii="Arial" w:hAnsi="Arial" w:cs="Arial"/>
          <w:sz w:val="24"/>
          <w:szCs w:val="24"/>
          <w:lang w:val="es-ES_tradnl"/>
        </w:rPr>
        <w:t xml:space="preserve">En fecha 03 de noviembre de 2022 se recibió en </w:t>
      </w:r>
      <w:r w:rsidR="00D73E75" w:rsidRPr="006D2349">
        <w:rPr>
          <w:rFonts w:ascii="Arial" w:hAnsi="Arial" w:cs="Arial"/>
          <w:sz w:val="24"/>
          <w:szCs w:val="24"/>
          <w:lang w:val="es-ES_tradnl"/>
        </w:rPr>
        <w:t xml:space="preserve">la </w:t>
      </w:r>
      <w:r w:rsidRPr="006D2349">
        <w:rPr>
          <w:rFonts w:ascii="Arial" w:hAnsi="Arial" w:cs="Arial"/>
          <w:sz w:val="24"/>
          <w:szCs w:val="24"/>
          <w:lang w:val="es-ES_tradnl"/>
        </w:rPr>
        <w:t>Oficialía de Partes del Instituto</w:t>
      </w:r>
      <w:r w:rsidR="00D73E75" w:rsidRPr="006D2349">
        <w:rPr>
          <w:rFonts w:ascii="Arial" w:hAnsi="Arial" w:cs="Arial"/>
          <w:sz w:val="24"/>
          <w:szCs w:val="24"/>
          <w:lang w:val="es-ES_tradnl"/>
        </w:rPr>
        <w:t>,</w:t>
      </w:r>
      <w:r w:rsidRPr="006D2349">
        <w:rPr>
          <w:rFonts w:ascii="Arial" w:hAnsi="Arial" w:cs="Arial"/>
          <w:sz w:val="24"/>
          <w:szCs w:val="24"/>
          <w:lang w:val="es-ES_tradnl"/>
        </w:rPr>
        <w:t xml:space="preserve"> </w:t>
      </w:r>
      <w:r w:rsidR="00D73E75" w:rsidRPr="006D2349">
        <w:rPr>
          <w:rFonts w:ascii="Arial" w:eastAsia="Tunga" w:hAnsi="Arial" w:cs="Arial"/>
          <w:sz w:val="24"/>
          <w:szCs w:val="24"/>
          <w:lang w:val="es-ES_tradnl"/>
        </w:rPr>
        <w:t>registrado bajo el folio</w:t>
      </w:r>
      <w:r w:rsidR="00D73E75" w:rsidRPr="006D2349">
        <w:rPr>
          <w:rFonts w:ascii="Arial" w:hAnsi="Arial" w:cs="Arial"/>
          <w:bCs/>
          <w:color w:val="000000" w:themeColor="text1"/>
          <w:sz w:val="24"/>
          <w:szCs w:val="24"/>
        </w:rPr>
        <w:t xml:space="preserve"> interno </w:t>
      </w:r>
      <w:r w:rsidRPr="006D2349">
        <w:rPr>
          <w:rFonts w:ascii="Arial" w:hAnsi="Arial" w:cs="Arial"/>
          <w:sz w:val="24"/>
          <w:szCs w:val="24"/>
          <w:lang w:val="es-ES_tradnl"/>
        </w:rPr>
        <w:t xml:space="preserve">082824, </w:t>
      </w:r>
      <w:r w:rsidR="00D73E75" w:rsidRPr="006D2349">
        <w:rPr>
          <w:rFonts w:ascii="Arial" w:hAnsi="Arial" w:cs="Arial"/>
          <w:sz w:val="24"/>
          <w:szCs w:val="24"/>
          <w:lang w:val="es-ES_tradnl"/>
        </w:rPr>
        <w:t xml:space="preserve">el oficio </w:t>
      </w:r>
      <w:r w:rsidRPr="006D2349">
        <w:rPr>
          <w:rFonts w:ascii="Arial" w:hAnsi="Arial" w:cs="Arial"/>
          <w:sz w:val="24"/>
          <w:szCs w:val="24"/>
          <w:lang w:val="es-ES_tradnl"/>
        </w:rPr>
        <w:t xml:space="preserve">signado por el Presidente Municipal de San Baltazar </w:t>
      </w:r>
      <w:r w:rsidR="00293213" w:rsidRPr="006D2349">
        <w:rPr>
          <w:rFonts w:ascii="Arial" w:hAnsi="Arial" w:cs="Arial"/>
          <w:sz w:val="24"/>
          <w:szCs w:val="24"/>
          <w:lang w:val="es-ES_tradnl"/>
        </w:rPr>
        <w:t>Chichicápam</w:t>
      </w:r>
      <w:r w:rsidRPr="006D2349">
        <w:rPr>
          <w:rFonts w:ascii="Arial" w:hAnsi="Arial" w:cs="Arial"/>
          <w:sz w:val="24"/>
          <w:szCs w:val="24"/>
          <w:lang w:val="es-ES_tradnl"/>
        </w:rPr>
        <w:t xml:space="preserve">, mediante el cual solicitó copias simples del expediente formado con motivo del cambio de régimen electoral promovido por el </w:t>
      </w:r>
      <w:r w:rsidR="005219E3" w:rsidRPr="006D2349">
        <w:rPr>
          <w:rFonts w:ascii="Arial" w:hAnsi="Arial" w:cs="Arial"/>
          <w:sz w:val="24"/>
          <w:szCs w:val="24"/>
          <w:lang w:val="es-ES_tradnl"/>
        </w:rPr>
        <w:t>municipio</w:t>
      </w:r>
      <w:r w:rsidR="00D73E75" w:rsidRPr="006D2349">
        <w:rPr>
          <w:rFonts w:ascii="Arial" w:hAnsi="Arial" w:cs="Arial"/>
          <w:sz w:val="24"/>
          <w:szCs w:val="24"/>
          <w:lang w:val="es-ES_tradnl"/>
        </w:rPr>
        <w:t xml:space="preserve"> y así </w:t>
      </w:r>
      <w:r w:rsidRPr="006D2349">
        <w:rPr>
          <w:rFonts w:ascii="Arial" w:hAnsi="Arial" w:cs="Arial"/>
          <w:sz w:val="24"/>
          <w:szCs w:val="24"/>
          <w:lang w:val="es-ES_tradnl"/>
        </w:rPr>
        <w:t>estuviera en posibilidades de darle seguimiento.</w:t>
      </w:r>
      <w:r w:rsidR="00370B34" w:rsidRPr="006D2349">
        <w:rPr>
          <w:rFonts w:ascii="Arial" w:hAnsi="Arial" w:cs="Arial"/>
          <w:bCs/>
          <w:sz w:val="24"/>
          <w:szCs w:val="24"/>
        </w:rPr>
        <w:t xml:space="preserve"> Mediante oficio IEEPCO/DESNI/3609/2022 de fecha 07 de noviembre de 2022, la DESNI autorizó la expedición de copias simples solicitadas, consistentes en 72 fojas en formato digital (CD) y que fueron entregadas por conducto de la persona autorizada para ello.</w:t>
      </w:r>
    </w:p>
    <w:p w14:paraId="7EAFB579" w14:textId="77777777" w:rsidR="00475240" w:rsidRPr="006D2349" w:rsidRDefault="00475240" w:rsidP="00475240">
      <w:pPr>
        <w:tabs>
          <w:tab w:val="num" w:pos="-76"/>
        </w:tabs>
        <w:spacing w:after="0" w:line="276" w:lineRule="auto"/>
        <w:ind w:left="284" w:firstLine="0"/>
        <w:contextualSpacing/>
        <w:rPr>
          <w:rFonts w:ascii="Arial" w:hAnsi="Arial" w:cs="Arial"/>
          <w:b/>
          <w:bCs/>
          <w:sz w:val="24"/>
          <w:szCs w:val="24"/>
          <w:shd w:val="clear" w:color="auto" w:fill="FFFFFF"/>
        </w:rPr>
      </w:pPr>
    </w:p>
    <w:p w14:paraId="1A7A306F" w14:textId="77777777" w:rsidR="00475240" w:rsidRPr="006D2349" w:rsidRDefault="00475240" w:rsidP="00475240">
      <w:pPr>
        <w:pStyle w:val="Prrafodelista"/>
        <w:numPr>
          <w:ilvl w:val="0"/>
          <w:numId w:val="2"/>
        </w:numPr>
        <w:spacing w:before="120" w:after="0" w:line="276" w:lineRule="auto"/>
        <w:ind w:left="284" w:right="0" w:hanging="142"/>
        <w:rPr>
          <w:rFonts w:ascii="Arial" w:hAnsi="Arial" w:cs="Arial"/>
          <w:bCs/>
          <w:color w:val="000000" w:themeColor="text1"/>
          <w:sz w:val="24"/>
          <w:szCs w:val="24"/>
        </w:rPr>
      </w:pPr>
      <w:bookmarkStart w:id="5" w:name="_Hlk129086921"/>
      <w:bookmarkStart w:id="6" w:name="_Hlk129088408"/>
      <w:r w:rsidRPr="006D2349">
        <w:rPr>
          <w:rFonts w:ascii="Arial" w:hAnsi="Arial" w:cs="Arial"/>
          <w:b/>
          <w:color w:val="000000" w:themeColor="text1"/>
          <w:sz w:val="24"/>
          <w:szCs w:val="24"/>
        </w:rPr>
        <w:t xml:space="preserve">Integración y rotación de las Presidencias de las Comisiones Permanentes del Consejo General de este Instituto. </w:t>
      </w:r>
      <w:r w:rsidRPr="006D2349">
        <w:rPr>
          <w:rFonts w:ascii="Arial" w:hAnsi="Arial" w:cs="Arial"/>
          <w:bCs/>
          <w:color w:val="000000" w:themeColor="text1"/>
          <w:sz w:val="24"/>
          <w:szCs w:val="24"/>
        </w:rPr>
        <w:t>Por Acuerdo número IEEPCO-CG-86/2022</w:t>
      </w:r>
      <w:r w:rsidRPr="006D2349">
        <w:rPr>
          <w:rStyle w:val="Refdenotaalpie"/>
          <w:rFonts w:ascii="Arial" w:hAnsi="Arial" w:cs="Arial"/>
          <w:bCs/>
          <w:color w:val="000000" w:themeColor="text1"/>
          <w:sz w:val="24"/>
          <w:szCs w:val="24"/>
        </w:rPr>
        <w:footnoteReference w:id="5"/>
      </w:r>
      <w:r w:rsidRPr="006D2349">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5"/>
      <w:r w:rsidRPr="006D2349">
        <w:rPr>
          <w:rFonts w:ascii="Arial" w:hAnsi="Arial" w:cs="Arial"/>
          <w:bCs/>
          <w:color w:val="000000" w:themeColor="text1"/>
          <w:sz w:val="24"/>
          <w:szCs w:val="24"/>
        </w:rPr>
        <w:t xml:space="preserve">. </w:t>
      </w:r>
    </w:p>
    <w:p w14:paraId="11D780C0" w14:textId="77777777" w:rsidR="00475240" w:rsidRPr="006D2349" w:rsidRDefault="00475240" w:rsidP="00475240">
      <w:pPr>
        <w:pStyle w:val="Prrafodelista"/>
        <w:spacing w:before="120" w:after="0" w:line="276" w:lineRule="auto"/>
        <w:ind w:left="928" w:right="0" w:firstLine="0"/>
        <w:rPr>
          <w:rFonts w:ascii="Arial" w:hAnsi="Arial" w:cs="Arial"/>
          <w:bCs/>
          <w:color w:val="000000" w:themeColor="text1"/>
          <w:sz w:val="24"/>
          <w:szCs w:val="24"/>
        </w:rPr>
      </w:pPr>
    </w:p>
    <w:bookmarkEnd w:id="6"/>
    <w:p w14:paraId="3CACE016" w14:textId="174AC6F4" w:rsidR="00475240" w:rsidRPr="006D2349" w:rsidRDefault="00475240" w:rsidP="00553075">
      <w:pPr>
        <w:numPr>
          <w:ilvl w:val="0"/>
          <w:numId w:val="2"/>
        </w:numPr>
        <w:tabs>
          <w:tab w:val="clear" w:pos="-76"/>
          <w:tab w:val="num" w:pos="-644"/>
          <w:tab w:val="num" w:pos="-142"/>
        </w:tabs>
        <w:spacing w:after="0" w:line="276" w:lineRule="auto"/>
        <w:ind w:left="284" w:hanging="284"/>
        <w:contextualSpacing/>
        <w:rPr>
          <w:rFonts w:ascii="Arial" w:hAnsi="Arial" w:cs="Arial"/>
          <w:b/>
          <w:bCs/>
          <w:sz w:val="24"/>
          <w:szCs w:val="24"/>
          <w:shd w:val="clear" w:color="auto" w:fill="FFFFFF"/>
        </w:rPr>
      </w:pPr>
      <w:r w:rsidRPr="006D2349">
        <w:rPr>
          <w:rFonts w:ascii="Arial" w:hAnsi="Arial" w:cs="Arial"/>
          <w:b/>
          <w:color w:val="000000" w:themeColor="text1"/>
          <w:sz w:val="24"/>
          <w:szCs w:val="24"/>
        </w:rPr>
        <w:t xml:space="preserve">Instalación de la Comisión Permanente de Sistemas Normativos Indígenas. </w:t>
      </w:r>
      <w:r w:rsidRPr="006D2349">
        <w:rPr>
          <w:rFonts w:ascii="Arial" w:hAnsi="Arial" w:cs="Arial"/>
          <w:bCs/>
          <w:color w:val="000000" w:themeColor="text1"/>
          <w:sz w:val="24"/>
          <w:szCs w:val="24"/>
        </w:rPr>
        <w:t>El 25 de noviembre de 2022</w:t>
      </w:r>
      <w:r w:rsidRPr="006D2349">
        <w:rPr>
          <w:rStyle w:val="Refdenotaalpie"/>
          <w:rFonts w:ascii="Arial" w:hAnsi="Arial" w:cs="Arial"/>
          <w:bCs/>
          <w:color w:val="000000" w:themeColor="text1"/>
          <w:sz w:val="24"/>
          <w:szCs w:val="24"/>
        </w:rPr>
        <w:footnoteReference w:id="6"/>
      </w:r>
      <w:r w:rsidRPr="006D2349">
        <w:rPr>
          <w:rFonts w:ascii="Arial" w:hAnsi="Arial" w:cs="Arial"/>
          <w:bCs/>
          <w:color w:val="000000" w:themeColor="text1"/>
          <w:sz w:val="24"/>
          <w:szCs w:val="24"/>
        </w:rPr>
        <w:t xml:space="preserve">, se realizó la sesión de instalación de la </w:t>
      </w:r>
      <w:bookmarkStart w:id="7" w:name="_Hlk145324448"/>
      <w:r w:rsidRPr="006D2349">
        <w:rPr>
          <w:rFonts w:ascii="Arial" w:hAnsi="Arial" w:cs="Arial"/>
          <w:bCs/>
          <w:color w:val="000000" w:themeColor="text1"/>
          <w:sz w:val="24"/>
          <w:szCs w:val="24"/>
        </w:rPr>
        <w:t xml:space="preserve">Comisión Permanente de Sistemas Normativos Indígenas </w:t>
      </w:r>
      <w:bookmarkEnd w:id="7"/>
      <w:r w:rsidRPr="006D2349">
        <w:rPr>
          <w:rFonts w:ascii="Arial" w:hAnsi="Arial" w:cs="Arial"/>
          <w:bCs/>
          <w:color w:val="000000" w:themeColor="text1"/>
          <w:sz w:val="24"/>
          <w:szCs w:val="24"/>
        </w:rPr>
        <w:t xml:space="preserve">integrada por </w:t>
      </w:r>
      <w:r w:rsidRPr="006D2349">
        <w:rPr>
          <w:rFonts w:ascii="Arial" w:hAnsi="Arial" w:cs="Arial"/>
          <w:sz w:val="24"/>
          <w:szCs w:val="24"/>
        </w:rPr>
        <w:t>la Consejera Electoral Jessica Jazibe Hernández García, la Consejera Presidenta Elizabeth Sánchez González y el Consejero Electoral Wilfrido Lulio Almaraz Santibáñez</w:t>
      </w:r>
    </w:p>
    <w:p w14:paraId="2E5C9F1F" w14:textId="77777777" w:rsidR="00475240" w:rsidRPr="006D2349" w:rsidRDefault="00475240" w:rsidP="00475240">
      <w:pPr>
        <w:pStyle w:val="Prrafodelista"/>
        <w:spacing w:before="120" w:after="0" w:line="276" w:lineRule="auto"/>
        <w:ind w:left="284" w:right="0" w:firstLine="0"/>
        <w:rPr>
          <w:rFonts w:ascii="Arial" w:hAnsi="Arial" w:cs="Arial"/>
          <w:color w:val="auto"/>
          <w:sz w:val="24"/>
          <w:szCs w:val="24"/>
        </w:rPr>
      </w:pPr>
      <w:bookmarkStart w:id="8" w:name="_Hlk104393639"/>
    </w:p>
    <w:p w14:paraId="7FD23019" w14:textId="05BFE90F" w:rsidR="00C46A96" w:rsidRPr="006D2349" w:rsidRDefault="003036C8" w:rsidP="00475240">
      <w:pPr>
        <w:pStyle w:val="Prrafodelista"/>
        <w:numPr>
          <w:ilvl w:val="0"/>
          <w:numId w:val="2"/>
        </w:numPr>
        <w:spacing w:before="120" w:after="0" w:line="276" w:lineRule="auto"/>
        <w:ind w:left="284" w:right="0" w:hanging="142"/>
        <w:rPr>
          <w:rFonts w:ascii="Arial" w:hAnsi="Arial" w:cs="Arial"/>
          <w:color w:val="auto"/>
          <w:sz w:val="24"/>
          <w:szCs w:val="24"/>
        </w:rPr>
      </w:pPr>
      <w:r w:rsidRPr="006D2349">
        <w:rPr>
          <w:rFonts w:ascii="Arial" w:hAnsi="Arial" w:cs="Arial"/>
          <w:b/>
          <w:bCs/>
          <w:color w:val="auto"/>
          <w:sz w:val="24"/>
          <w:szCs w:val="24"/>
        </w:rPr>
        <w:t>Solicitud de Informe</w:t>
      </w:r>
      <w:r w:rsidR="0007543C" w:rsidRPr="006D2349">
        <w:rPr>
          <w:rFonts w:ascii="Arial" w:hAnsi="Arial" w:cs="Arial"/>
          <w:b/>
          <w:bCs/>
          <w:color w:val="auto"/>
          <w:sz w:val="24"/>
          <w:szCs w:val="24"/>
        </w:rPr>
        <w:t>.</w:t>
      </w:r>
      <w:r w:rsidR="0007543C" w:rsidRPr="006D2349">
        <w:rPr>
          <w:rFonts w:ascii="Arial" w:hAnsi="Arial" w:cs="Arial"/>
          <w:color w:val="auto"/>
          <w:sz w:val="24"/>
          <w:szCs w:val="24"/>
        </w:rPr>
        <w:t xml:space="preserve"> </w:t>
      </w:r>
      <w:r w:rsidRPr="006D2349">
        <w:rPr>
          <w:rFonts w:ascii="Arial" w:hAnsi="Arial" w:cs="Arial"/>
          <w:color w:val="auto"/>
          <w:sz w:val="24"/>
          <w:szCs w:val="24"/>
        </w:rPr>
        <w:t xml:space="preserve">Mediante oficio IEEPCO/DESNI/478/2023 de fecha 21 de abril de 2023 la Dirección Ejecutiva solicitó al Presidente Municipal de San Baltazar </w:t>
      </w:r>
      <w:r w:rsidR="00293213" w:rsidRPr="006D2349">
        <w:rPr>
          <w:rFonts w:ascii="Arial" w:hAnsi="Arial" w:cs="Arial"/>
          <w:color w:val="auto"/>
          <w:sz w:val="24"/>
          <w:szCs w:val="24"/>
        </w:rPr>
        <w:t>Chichicápam</w:t>
      </w:r>
      <w:r w:rsidRPr="006D2349">
        <w:rPr>
          <w:rFonts w:ascii="Arial" w:hAnsi="Arial" w:cs="Arial"/>
          <w:color w:val="auto"/>
          <w:sz w:val="24"/>
          <w:szCs w:val="24"/>
        </w:rPr>
        <w:t>, Ocotlán de Morelos, Oaxaca, informara si aun persistía la pretensión de cambiar de régimen Electoral en su municipio.</w:t>
      </w:r>
    </w:p>
    <w:p w14:paraId="3D8C3009" w14:textId="77777777" w:rsidR="00C46A96" w:rsidRPr="006D2349" w:rsidRDefault="00C46A96" w:rsidP="00B52AAC">
      <w:pPr>
        <w:pStyle w:val="Prrafodelista"/>
        <w:ind w:left="284" w:hanging="284"/>
        <w:rPr>
          <w:rFonts w:ascii="Arial" w:hAnsi="Arial" w:cs="Arial"/>
          <w:b/>
          <w:bCs/>
          <w:sz w:val="24"/>
          <w:szCs w:val="24"/>
          <w:shd w:val="clear" w:color="auto" w:fill="FFFFFF"/>
        </w:rPr>
      </w:pPr>
    </w:p>
    <w:p w14:paraId="579BA092" w14:textId="2F776705" w:rsidR="00C46A96" w:rsidRPr="006D2349" w:rsidRDefault="00066A19" w:rsidP="00475240">
      <w:pPr>
        <w:pStyle w:val="Prrafodelista"/>
        <w:numPr>
          <w:ilvl w:val="0"/>
          <w:numId w:val="2"/>
        </w:numPr>
        <w:spacing w:before="120" w:after="0" w:line="276" w:lineRule="auto"/>
        <w:ind w:left="284" w:right="0" w:hanging="284"/>
        <w:rPr>
          <w:rFonts w:ascii="Arial" w:hAnsi="Arial" w:cs="Arial"/>
          <w:color w:val="auto"/>
          <w:sz w:val="24"/>
          <w:szCs w:val="24"/>
        </w:rPr>
      </w:pPr>
      <w:r w:rsidRPr="006D2349">
        <w:rPr>
          <w:rFonts w:ascii="Arial" w:hAnsi="Arial" w:cs="Arial"/>
          <w:b/>
          <w:bCs/>
          <w:color w:val="auto"/>
          <w:sz w:val="24"/>
          <w:szCs w:val="24"/>
        </w:rPr>
        <w:t>Solicitud cambio de régimen para el nombramiento de autoridades municipales</w:t>
      </w:r>
      <w:r w:rsidR="003B35A2" w:rsidRPr="006D2349">
        <w:rPr>
          <w:rFonts w:ascii="Arial" w:hAnsi="Arial" w:cs="Arial"/>
          <w:b/>
          <w:bCs/>
          <w:color w:val="auto"/>
          <w:sz w:val="24"/>
          <w:szCs w:val="24"/>
        </w:rPr>
        <w:t>.</w:t>
      </w:r>
      <w:r w:rsidR="003B35A2" w:rsidRPr="006D2349">
        <w:rPr>
          <w:rFonts w:ascii="Arial" w:hAnsi="Arial" w:cs="Arial"/>
          <w:color w:val="auto"/>
          <w:sz w:val="24"/>
          <w:szCs w:val="24"/>
        </w:rPr>
        <w:t xml:space="preserve"> Mediante oficio sin número, recibido en </w:t>
      </w:r>
      <w:r w:rsidR="00370B34" w:rsidRPr="006D2349">
        <w:rPr>
          <w:rFonts w:ascii="Arial" w:hAnsi="Arial" w:cs="Arial"/>
          <w:color w:val="auto"/>
          <w:sz w:val="24"/>
          <w:szCs w:val="24"/>
        </w:rPr>
        <w:t xml:space="preserve">la </w:t>
      </w:r>
      <w:r w:rsidR="003B35A2" w:rsidRPr="006D2349">
        <w:rPr>
          <w:rFonts w:ascii="Arial" w:hAnsi="Arial" w:cs="Arial"/>
          <w:color w:val="auto"/>
          <w:sz w:val="24"/>
          <w:szCs w:val="24"/>
        </w:rPr>
        <w:t xml:space="preserve">Oficialía de Partes de este Instituto el día </w:t>
      </w:r>
      <w:r w:rsidR="001A6371" w:rsidRPr="006D2349">
        <w:rPr>
          <w:rFonts w:ascii="Arial" w:hAnsi="Arial" w:cs="Arial"/>
          <w:color w:val="auto"/>
          <w:sz w:val="24"/>
          <w:szCs w:val="24"/>
        </w:rPr>
        <w:t>18</w:t>
      </w:r>
      <w:r w:rsidR="003B35A2" w:rsidRPr="006D2349">
        <w:rPr>
          <w:rFonts w:ascii="Arial" w:hAnsi="Arial" w:cs="Arial"/>
          <w:color w:val="auto"/>
          <w:sz w:val="24"/>
          <w:szCs w:val="24"/>
        </w:rPr>
        <w:t xml:space="preserve"> de mayo de 202</w:t>
      </w:r>
      <w:r w:rsidR="001A6371" w:rsidRPr="006D2349">
        <w:rPr>
          <w:rFonts w:ascii="Arial" w:hAnsi="Arial" w:cs="Arial"/>
          <w:color w:val="auto"/>
          <w:sz w:val="24"/>
          <w:szCs w:val="24"/>
        </w:rPr>
        <w:t>3</w:t>
      </w:r>
      <w:r w:rsidR="003B35A2" w:rsidRPr="006D2349">
        <w:rPr>
          <w:rFonts w:ascii="Arial" w:hAnsi="Arial" w:cs="Arial"/>
          <w:color w:val="auto"/>
          <w:sz w:val="24"/>
          <w:szCs w:val="24"/>
        </w:rPr>
        <w:t xml:space="preserve">, </w:t>
      </w:r>
      <w:r w:rsidR="00D73E75" w:rsidRPr="006D2349">
        <w:rPr>
          <w:rFonts w:ascii="Arial" w:eastAsia="Tunga" w:hAnsi="Arial" w:cs="Arial"/>
          <w:sz w:val="24"/>
          <w:szCs w:val="24"/>
          <w:lang w:val="es-ES_tradnl"/>
        </w:rPr>
        <w:t>registrado bajo el folio</w:t>
      </w:r>
      <w:r w:rsidR="00D73E75" w:rsidRPr="006D2349">
        <w:rPr>
          <w:rFonts w:ascii="Arial" w:hAnsi="Arial" w:cs="Arial"/>
          <w:bCs/>
          <w:color w:val="000000" w:themeColor="text1"/>
          <w:sz w:val="24"/>
          <w:szCs w:val="24"/>
        </w:rPr>
        <w:t xml:space="preserve"> interno </w:t>
      </w:r>
      <w:r w:rsidR="003B35A2" w:rsidRPr="006D2349">
        <w:rPr>
          <w:rFonts w:ascii="Arial" w:hAnsi="Arial" w:cs="Arial"/>
          <w:color w:val="auto"/>
          <w:sz w:val="24"/>
          <w:szCs w:val="24"/>
        </w:rPr>
        <w:t>0</w:t>
      </w:r>
      <w:r w:rsidR="001A6371" w:rsidRPr="006D2349">
        <w:rPr>
          <w:rFonts w:ascii="Arial" w:hAnsi="Arial" w:cs="Arial"/>
          <w:color w:val="auto"/>
          <w:sz w:val="24"/>
          <w:szCs w:val="24"/>
        </w:rPr>
        <w:t>01915</w:t>
      </w:r>
      <w:r w:rsidR="003B35A2" w:rsidRPr="006D2349">
        <w:rPr>
          <w:rFonts w:ascii="Arial" w:hAnsi="Arial" w:cs="Arial"/>
          <w:color w:val="auto"/>
          <w:sz w:val="24"/>
          <w:szCs w:val="24"/>
        </w:rPr>
        <w:t xml:space="preserve">, </w:t>
      </w:r>
      <w:r w:rsidR="00FE0C5C" w:rsidRPr="006D2349">
        <w:rPr>
          <w:rFonts w:ascii="Arial" w:hAnsi="Arial" w:cs="Arial"/>
          <w:color w:val="auto"/>
          <w:sz w:val="24"/>
          <w:szCs w:val="24"/>
        </w:rPr>
        <w:t>el</w:t>
      </w:r>
      <w:r w:rsidR="003B35A2" w:rsidRPr="006D2349">
        <w:rPr>
          <w:rFonts w:ascii="Arial" w:hAnsi="Arial" w:cs="Arial"/>
          <w:color w:val="auto"/>
          <w:sz w:val="24"/>
          <w:szCs w:val="24"/>
        </w:rPr>
        <w:t xml:space="preserve"> </w:t>
      </w:r>
      <w:r w:rsidR="001A6371" w:rsidRPr="006D2349">
        <w:rPr>
          <w:rFonts w:ascii="Arial" w:hAnsi="Arial" w:cs="Arial"/>
          <w:color w:val="auto"/>
          <w:sz w:val="24"/>
          <w:szCs w:val="24"/>
        </w:rPr>
        <w:t xml:space="preserve">Presidente Municipal de San Baltazar </w:t>
      </w:r>
      <w:r w:rsidR="00293213" w:rsidRPr="006D2349">
        <w:rPr>
          <w:rFonts w:ascii="Arial" w:hAnsi="Arial" w:cs="Arial"/>
          <w:color w:val="auto"/>
          <w:sz w:val="24"/>
          <w:szCs w:val="24"/>
        </w:rPr>
        <w:t>Chichicápam</w:t>
      </w:r>
      <w:r w:rsidR="001A6371" w:rsidRPr="006D2349">
        <w:rPr>
          <w:rFonts w:ascii="Arial" w:hAnsi="Arial" w:cs="Arial"/>
          <w:color w:val="auto"/>
          <w:sz w:val="24"/>
          <w:szCs w:val="24"/>
        </w:rPr>
        <w:t xml:space="preserve"> </w:t>
      </w:r>
      <w:r w:rsidR="001017D1" w:rsidRPr="006D2349">
        <w:rPr>
          <w:rFonts w:ascii="Arial" w:hAnsi="Arial" w:cs="Arial"/>
          <w:color w:val="auto"/>
          <w:sz w:val="24"/>
          <w:szCs w:val="24"/>
        </w:rPr>
        <w:t>solicitó el cambi</w:t>
      </w:r>
      <w:r w:rsidR="00370B34" w:rsidRPr="006D2349">
        <w:rPr>
          <w:rFonts w:ascii="Arial" w:hAnsi="Arial" w:cs="Arial"/>
          <w:color w:val="auto"/>
          <w:sz w:val="24"/>
          <w:szCs w:val="24"/>
        </w:rPr>
        <w:t>o</w:t>
      </w:r>
      <w:r w:rsidR="001017D1" w:rsidRPr="006D2349">
        <w:rPr>
          <w:rFonts w:ascii="Arial" w:hAnsi="Arial" w:cs="Arial"/>
          <w:color w:val="auto"/>
          <w:sz w:val="24"/>
          <w:szCs w:val="24"/>
        </w:rPr>
        <w:t xml:space="preserve"> de régimen para el nombramiento de autoridades municipales, es decir, pasar del Sistema de Partidos Políticos al régimen de Sistemas Normativos Indígenas (SNI)</w:t>
      </w:r>
      <w:r w:rsidR="006169A8" w:rsidRPr="006D2349">
        <w:rPr>
          <w:rFonts w:ascii="Arial" w:hAnsi="Arial" w:cs="Arial"/>
          <w:color w:val="auto"/>
          <w:sz w:val="24"/>
          <w:szCs w:val="24"/>
        </w:rPr>
        <w:t>. Para justificar la petición, explicó que:</w:t>
      </w:r>
    </w:p>
    <w:p w14:paraId="2F28735A" w14:textId="76561340" w:rsidR="001A6371" w:rsidRPr="006D2349" w:rsidRDefault="001A6371" w:rsidP="00B52AAC">
      <w:pPr>
        <w:pStyle w:val="Prrafodelista"/>
        <w:spacing w:before="120" w:after="0" w:line="276" w:lineRule="auto"/>
        <w:ind w:right="49" w:firstLine="0"/>
        <w:rPr>
          <w:rFonts w:ascii="Arial" w:hAnsi="Arial" w:cs="Arial"/>
          <w:i/>
          <w:iCs/>
          <w:color w:val="auto"/>
          <w:sz w:val="24"/>
          <w:szCs w:val="24"/>
        </w:rPr>
      </w:pPr>
      <w:r w:rsidRPr="006D2349">
        <w:rPr>
          <w:rFonts w:ascii="Arial" w:hAnsi="Arial" w:cs="Arial"/>
          <w:i/>
          <w:iCs/>
          <w:color w:val="auto"/>
          <w:sz w:val="24"/>
          <w:szCs w:val="24"/>
        </w:rPr>
        <w:t xml:space="preserve">En ese sentido, el municipio de San Baltazar </w:t>
      </w:r>
      <w:r w:rsidR="00293213" w:rsidRPr="006D2349">
        <w:rPr>
          <w:rFonts w:ascii="Arial" w:hAnsi="Arial" w:cs="Arial"/>
          <w:i/>
          <w:iCs/>
          <w:color w:val="auto"/>
          <w:sz w:val="24"/>
          <w:szCs w:val="24"/>
        </w:rPr>
        <w:t>Chichicápam</w:t>
      </w:r>
      <w:r w:rsidRPr="006D2349">
        <w:rPr>
          <w:rFonts w:ascii="Arial" w:hAnsi="Arial" w:cs="Arial"/>
          <w:i/>
          <w:iCs/>
          <w:color w:val="auto"/>
          <w:sz w:val="24"/>
          <w:szCs w:val="24"/>
        </w:rPr>
        <w:t>, desde antes que se creara el estado mexicano y sus instituciones, se ha venido gobernando a través de su sistema normativo.</w:t>
      </w:r>
    </w:p>
    <w:p w14:paraId="286CFFA1" w14:textId="5F2D8412" w:rsidR="00F55F80" w:rsidRPr="006D2349" w:rsidRDefault="001A6371" w:rsidP="00B52AAC">
      <w:pPr>
        <w:pStyle w:val="Prrafodelista"/>
        <w:spacing w:before="120" w:after="0" w:line="276" w:lineRule="auto"/>
        <w:ind w:right="49" w:firstLine="0"/>
        <w:rPr>
          <w:rFonts w:ascii="Arial" w:hAnsi="Arial" w:cs="Arial"/>
          <w:i/>
          <w:iCs/>
          <w:color w:val="auto"/>
          <w:sz w:val="24"/>
          <w:szCs w:val="24"/>
        </w:rPr>
      </w:pPr>
      <w:r w:rsidRPr="006D2349">
        <w:rPr>
          <w:rFonts w:ascii="Arial" w:hAnsi="Arial" w:cs="Arial"/>
          <w:i/>
          <w:iCs/>
          <w:color w:val="auto"/>
          <w:sz w:val="24"/>
          <w:szCs w:val="24"/>
        </w:rPr>
        <w:t xml:space="preserve">Explicamos que nuestro municipio sin consentimiento de su población y menos aún si </w:t>
      </w:r>
      <w:r w:rsidR="002638D8" w:rsidRPr="006D2349">
        <w:rPr>
          <w:rFonts w:ascii="Arial" w:hAnsi="Arial" w:cs="Arial"/>
          <w:i/>
          <w:iCs/>
          <w:color w:val="auto"/>
          <w:sz w:val="24"/>
          <w:szCs w:val="24"/>
        </w:rPr>
        <w:t xml:space="preserve">(sic) </w:t>
      </w:r>
      <w:r w:rsidRPr="006D2349">
        <w:rPr>
          <w:rFonts w:ascii="Arial" w:hAnsi="Arial" w:cs="Arial"/>
          <w:i/>
          <w:iCs/>
          <w:color w:val="auto"/>
          <w:sz w:val="24"/>
          <w:szCs w:val="24"/>
        </w:rPr>
        <w:t xml:space="preserve">anuencia de nuestra Asamblea General, fue registrado por el régimen de partidos políticos para elegir a sus autoridades municipales, al </w:t>
      </w:r>
      <w:r w:rsidR="006D677D" w:rsidRPr="006D2349">
        <w:rPr>
          <w:rFonts w:ascii="Arial" w:hAnsi="Arial" w:cs="Arial"/>
          <w:i/>
          <w:iCs/>
          <w:color w:val="auto"/>
          <w:sz w:val="24"/>
          <w:szCs w:val="24"/>
        </w:rPr>
        <w:t>interior de</w:t>
      </w:r>
      <w:r w:rsidRPr="006D2349">
        <w:rPr>
          <w:rFonts w:ascii="Arial" w:hAnsi="Arial" w:cs="Arial"/>
          <w:i/>
          <w:iCs/>
          <w:color w:val="auto"/>
          <w:sz w:val="24"/>
          <w:szCs w:val="24"/>
        </w:rPr>
        <w:t xml:space="preserve"> la comunidad</w:t>
      </w:r>
      <w:r w:rsidR="00D805EB" w:rsidRPr="006D2349">
        <w:rPr>
          <w:rFonts w:ascii="Arial" w:hAnsi="Arial" w:cs="Arial"/>
          <w:i/>
          <w:iCs/>
          <w:color w:val="auto"/>
          <w:sz w:val="24"/>
          <w:szCs w:val="24"/>
        </w:rPr>
        <w:t xml:space="preserve">, es la Asamblea quien elige al o la candidata cada cuando se tenga que renovar a los integrantes del ayuntamiento, es la misma autoridad que escoge el partido político con quien se va a registrar. Pese a ello y por experiencia de las </w:t>
      </w:r>
      <w:r w:rsidR="005219E3" w:rsidRPr="006D2349">
        <w:rPr>
          <w:rFonts w:ascii="Arial" w:hAnsi="Arial" w:cs="Arial"/>
          <w:i/>
          <w:iCs/>
          <w:color w:val="auto"/>
          <w:sz w:val="24"/>
          <w:szCs w:val="24"/>
        </w:rPr>
        <w:t>últimas</w:t>
      </w:r>
      <w:r w:rsidR="00D805EB" w:rsidRPr="006D2349">
        <w:rPr>
          <w:rFonts w:ascii="Arial" w:hAnsi="Arial" w:cs="Arial"/>
          <w:i/>
          <w:iCs/>
          <w:color w:val="auto"/>
          <w:sz w:val="24"/>
          <w:szCs w:val="24"/>
        </w:rPr>
        <w:t xml:space="preserve"> elecciones, en donde los acuerdos de la Asamblea General </w:t>
      </w:r>
      <w:r w:rsidR="006D677D" w:rsidRPr="006D2349">
        <w:rPr>
          <w:rFonts w:ascii="Arial" w:hAnsi="Arial" w:cs="Arial"/>
          <w:i/>
          <w:iCs/>
          <w:color w:val="auto"/>
          <w:sz w:val="24"/>
          <w:szCs w:val="24"/>
        </w:rPr>
        <w:t>Comunitaria</w:t>
      </w:r>
      <w:r w:rsidR="00D805EB" w:rsidRPr="006D2349">
        <w:rPr>
          <w:rFonts w:ascii="Arial" w:hAnsi="Arial" w:cs="Arial"/>
          <w:i/>
          <w:iCs/>
          <w:color w:val="auto"/>
          <w:sz w:val="24"/>
          <w:szCs w:val="24"/>
        </w:rPr>
        <w:t xml:space="preserve"> y la forma de organización interna se ha visto en riesgo por imposiciones de los partidos políticos en contra de los acuerdos de las Asambleas, la población de San Baltazar </w:t>
      </w:r>
      <w:r w:rsidR="00293213" w:rsidRPr="006D2349">
        <w:rPr>
          <w:rFonts w:ascii="Arial" w:hAnsi="Arial" w:cs="Arial"/>
          <w:i/>
          <w:iCs/>
          <w:color w:val="auto"/>
          <w:sz w:val="24"/>
          <w:szCs w:val="24"/>
        </w:rPr>
        <w:t>Chichicápam</w:t>
      </w:r>
      <w:r w:rsidR="00D805EB" w:rsidRPr="006D2349">
        <w:rPr>
          <w:rFonts w:ascii="Arial" w:hAnsi="Arial" w:cs="Arial"/>
          <w:i/>
          <w:iCs/>
          <w:color w:val="auto"/>
          <w:sz w:val="24"/>
          <w:szCs w:val="24"/>
        </w:rPr>
        <w:t xml:space="preserve"> inicio un proceso de reflexión y </w:t>
      </w:r>
      <w:r w:rsidR="006D677D" w:rsidRPr="006D2349">
        <w:rPr>
          <w:rFonts w:ascii="Arial" w:hAnsi="Arial" w:cs="Arial"/>
          <w:i/>
          <w:iCs/>
          <w:color w:val="auto"/>
          <w:sz w:val="24"/>
          <w:szCs w:val="24"/>
        </w:rPr>
        <w:t>decidió</w:t>
      </w:r>
      <w:r w:rsidR="00D805EB" w:rsidRPr="006D2349">
        <w:rPr>
          <w:rFonts w:ascii="Arial" w:hAnsi="Arial" w:cs="Arial"/>
          <w:i/>
          <w:iCs/>
          <w:color w:val="auto"/>
          <w:sz w:val="24"/>
          <w:szCs w:val="24"/>
        </w:rPr>
        <w:t xml:space="preserve"> ya no continuar con esa simulación y menos </w:t>
      </w:r>
      <w:r w:rsidR="005219E3" w:rsidRPr="006D2349">
        <w:rPr>
          <w:rFonts w:ascii="Arial" w:hAnsi="Arial" w:cs="Arial"/>
          <w:i/>
          <w:iCs/>
          <w:color w:val="auto"/>
          <w:sz w:val="24"/>
          <w:szCs w:val="24"/>
        </w:rPr>
        <w:t>aún</w:t>
      </w:r>
      <w:r w:rsidR="00D805EB" w:rsidRPr="006D2349">
        <w:rPr>
          <w:rFonts w:ascii="Arial" w:hAnsi="Arial" w:cs="Arial"/>
          <w:i/>
          <w:iCs/>
          <w:color w:val="auto"/>
          <w:sz w:val="24"/>
          <w:szCs w:val="24"/>
        </w:rPr>
        <w:t xml:space="preserve"> permitir que agentes externos tomen </w:t>
      </w:r>
      <w:r w:rsidR="006D677D" w:rsidRPr="006D2349">
        <w:rPr>
          <w:rFonts w:ascii="Arial" w:hAnsi="Arial" w:cs="Arial"/>
          <w:i/>
          <w:iCs/>
          <w:color w:val="auto"/>
          <w:sz w:val="24"/>
          <w:szCs w:val="24"/>
        </w:rPr>
        <w:t>decisiones por ellos</w:t>
      </w:r>
      <w:r w:rsidR="005219E3" w:rsidRPr="006D2349">
        <w:rPr>
          <w:rFonts w:ascii="Arial" w:hAnsi="Arial" w:cs="Arial"/>
          <w:i/>
          <w:iCs/>
          <w:color w:val="auto"/>
          <w:sz w:val="24"/>
          <w:szCs w:val="24"/>
        </w:rPr>
        <w:t>.</w:t>
      </w:r>
    </w:p>
    <w:p w14:paraId="340A0C32" w14:textId="77777777" w:rsidR="00370B34" w:rsidRPr="006D2349" w:rsidRDefault="00FA739D" w:rsidP="00370B34">
      <w:pPr>
        <w:pStyle w:val="Prrafodelista"/>
        <w:spacing w:before="120" w:after="0" w:line="276" w:lineRule="auto"/>
        <w:ind w:left="284" w:right="0" w:firstLine="0"/>
        <w:rPr>
          <w:rFonts w:ascii="Arial" w:hAnsi="Arial" w:cs="Arial"/>
          <w:color w:val="auto"/>
          <w:sz w:val="24"/>
          <w:szCs w:val="24"/>
        </w:rPr>
      </w:pPr>
      <w:r w:rsidRPr="006D2349">
        <w:rPr>
          <w:rFonts w:ascii="Arial" w:hAnsi="Arial" w:cs="Arial"/>
          <w:color w:val="auto"/>
          <w:sz w:val="24"/>
          <w:szCs w:val="24"/>
        </w:rPr>
        <w:t xml:space="preserve">También, </w:t>
      </w:r>
      <w:r w:rsidR="00370B34" w:rsidRPr="006D2349">
        <w:rPr>
          <w:rFonts w:ascii="Arial" w:hAnsi="Arial" w:cs="Arial"/>
          <w:color w:val="auto"/>
          <w:sz w:val="24"/>
          <w:szCs w:val="24"/>
        </w:rPr>
        <w:t xml:space="preserve">la autoridad municipal </w:t>
      </w:r>
      <w:r w:rsidR="00F55F80" w:rsidRPr="006D2349">
        <w:rPr>
          <w:rFonts w:ascii="Arial" w:hAnsi="Arial" w:cs="Arial"/>
          <w:color w:val="auto"/>
          <w:sz w:val="24"/>
          <w:szCs w:val="24"/>
        </w:rPr>
        <w:t>inform</w:t>
      </w:r>
      <w:r w:rsidR="006169A8" w:rsidRPr="006D2349">
        <w:rPr>
          <w:rFonts w:ascii="Arial" w:hAnsi="Arial" w:cs="Arial"/>
          <w:color w:val="auto"/>
          <w:sz w:val="24"/>
          <w:szCs w:val="24"/>
        </w:rPr>
        <w:t xml:space="preserve">ó </w:t>
      </w:r>
      <w:r w:rsidR="00F55F80" w:rsidRPr="006D2349">
        <w:rPr>
          <w:rFonts w:ascii="Arial" w:hAnsi="Arial" w:cs="Arial"/>
          <w:color w:val="auto"/>
          <w:sz w:val="24"/>
          <w:szCs w:val="24"/>
        </w:rPr>
        <w:t xml:space="preserve">que la decisión de aprobar el cambio de régimen ya la analizaron en dos ocasiones, </w:t>
      </w:r>
      <w:r w:rsidR="00141F2E" w:rsidRPr="006D2349">
        <w:rPr>
          <w:rFonts w:ascii="Arial" w:hAnsi="Arial" w:cs="Arial"/>
          <w:color w:val="auto"/>
          <w:sz w:val="24"/>
          <w:szCs w:val="24"/>
        </w:rPr>
        <w:t xml:space="preserve">es decir, el asunto ya fue tratado y aprobado </w:t>
      </w:r>
      <w:r w:rsidR="00F55F80" w:rsidRPr="006D2349">
        <w:rPr>
          <w:rFonts w:ascii="Arial" w:hAnsi="Arial" w:cs="Arial"/>
          <w:color w:val="auto"/>
          <w:sz w:val="24"/>
          <w:szCs w:val="24"/>
        </w:rPr>
        <w:t>en Asamblea General Comunitaria de fecha 30 de enero de 2022 y en la Asamblea General Comunitaria del día 23 de octubre de 2022</w:t>
      </w:r>
      <w:r w:rsidRPr="006D2349">
        <w:rPr>
          <w:rFonts w:ascii="Arial" w:hAnsi="Arial" w:cs="Arial"/>
          <w:color w:val="auto"/>
          <w:sz w:val="24"/>
          <w:szCs w:val="24"/>
        </w:rPr>
        <w:t xml:space="preserve">, </w:t>
      </w:r>
      <w:r w:rsidR="006169A8" w:rsidRPr="006D2349">
        <w:rPr>
          <w:rFonts w:ascii="Arial" w:hAnsi="Arial" w:cs="Arial"/>
          <w:color w:val="auto"/>
          <w:sz w:val="24"/>
          <w:szCs w:val="24"/>
        </w:rPr>
        <w:t xml:space="preserve">por </w:t>
      </w:r>
      <w:r w:rsidR="00370B34" w:rsidRPr="006D2349">
        <w:rPr>
          <w:rFonts w:ascii="Arial" w:hAnsi="Arial" w:cs="Arial"/>
          <w:color w:val="auto"/>
          <w:sz w:val="24"/>
          <w:szCs w:val="24"/>
        </w:rPr>
        <w:t>tal motivo</w:t>
      </w:r>
      <w:r w:rsidR="006169A8" w:rsidRPr="006D2349">
        <w:rPr>
          <w:rFonts w:ascii="Arial" w:hAnsi="Arial" w:cs="Arial"/>
          <w:color w:val="auto"/>
          <w:sz w:val="24"/>
          <w:szCs w:val="24"/>
        </w:rPr>
        <w:t>, pidió</w:t>
      </w:r>
      <w:r w:rsidR="00F55F80" w:rsidRPr="006D2349">
        <w:rPr>
          <w:rFonts w:ascii="Arial" w:hAnsi="Arial" w:cs="Arial"/>
          <w:color w:val="auto"/>
          <w:sz w:val="24"/>
          <w:szCs w:val="24"/>
        </w:rPr>
        <w:t xml:space="preserve"> que se p</w:t>
      </w:r>
      <w:r w:rsidR="003F5BA7" w:rsidRPr="006D2349">
        <w:rPr>
          <w:rFonts w:ascii="Arial" w:hAnsi="Arial" w:cs="Arial"/>
          <w:color w:val="auto"/>
          <w:sz w:val="24"/>
          <w:szCs w:val="24"/>
        </w:rPr>
        <w:t>onga</w:t>
      </w:r>
      <w:r w:rsidR="00F55F80" w:rsidRPr="006D2349">
        <w:rPr>
          <w:rFonts w:ascii="Arial" w:hAnsi="Arial" w:cs="Arial"/>
          <w:color w:val="auto"/>
          <w:sz w:val="24"/>
          <w:szCs w:val="24"/>
        </w:rPr>
        <w:t xml:space="preserve"> a consideración del Consejo General la decisión que han tomado de aprobar el cambio de régimen o de Sistema de Elección de sus autoridades municipales</w:t>
      </w:r>
      <w:r w:rsidR="003F5BA7" w:rsidRPr="006D2349">
        <w:rPr>
          <w:rFonts w:ascii="Arial" w:hAnsi="Arial" w:cs="Arial"/>
          <w:color w:val="auto"/>
          <w:sz w:val="24"/>
          <w:szCs w:val="24"/>
        </w:rPr>
        <w:t>,</w:t>
      </w:r>
      <w:r w:rsidR="00F55F80" w:rsidRPr="006D2349">
        <w:rPr>
          <w:rFonts w:ascii="Arial" w:hAnsi="Arial" w:cs="Arial"/>
          <w:color w:val="auto"/>
          <w:sz w:val="24"/>
          <w:szCs w:val="24"/>
        </w:rPr>
        <w:t xml:space="preserve"> pasando del Sistema de Partidos </w:t>
      </w:r>
      <w:r w:rsidR="003F5BA7" w:rsidRPr="006D2349">
        <w:rPr>
          <w:rFonts w:ascii="Arial" w:hAnsi="Arial" w:cs="Arial"/>
          <w:color w:val="auto"/>
          <w:sz w:val="24"/>
          <w:szCs w:val="24"/>
        </w:rPr>
        <w:t>Políticos y</w:t>
      </w:r>
      <w:r w:rsidR="00F55F80" w:rsidRPr="006D2349">
        <w:rPr>
          <w:rFonts w:ascii="Arial" w:hAnsi="Arial" w:cs="Arial"/>
          <w:color w:val="auto"/>
          <w:sz w:val="24"/>
          <w:szCs w:val="24"/>
        </w:rPr>
        <w:t xml:space="preserve"> retornando al Sistema Normativo Indígena</w:t>
      </w:r>
      <w:r w:rsidRPr="006D2349">
        <w:rPr>
          <w:rFonts w:ascii="Arial" w:hAnsi="Arial" w:cs="Arial"/>
          <w:color w:val="auto"/>
          <w:sz w:val="24"/>
          <w:szCs w:val="24"/>
        </w:rPr>
        <w:t xml:space="preserve">. </w:t>
      </w:r>
    </w:p>
    <w:p w14:paraId="7FD31DB6" w14:textId="4D403A51" w:rsidR="003F5BA7" w:rsidRPr="006D2349" w:rsidRDefault="00FA739D" w:rsidP="00370B34">
      <w:pPr>
        <w:pStyle w:val="Prrafodelista"/>
        <w:spacing w:before="120" w:after="0" w:line="276" w:lineRule="auto"/>
        <w:ind w:left="284" w:right="0" w:firstLine="0"/>
        <w:rPr>
          <w:rFonts w:ascii="Arial" w:hAnsi="Arial" w:cs="Arial"/>
          <w:color w:val="auto"/>
          <w:sz w:val="24"/>
          <w:szCs w:val="24"/>
        </w:rPr>
      </w:pPr>
      <w:r w:rsidRPr="006D2349">
        <w:rPr>
          <w:rFonts w:ascii="Arial" w:hAnsi="Arial" w:cs="Arial"/>
          <w:color w:val="auto"/>
          <w:sz w:val="24"/>
          <w:szCs w:val="24"/>
        </w:rPr>
        <w:t xml:space="preserve">A su petición, anexó copias certificadas de las referidas Actas de Asamblea: </w:t>
      </w:r>
    </w:p>
    <w:p w14:paraId="55E5959C" w14:textId="20740E21" w:rsidR="003F5BA7" w:rsidRPr="006D2349" w:rsidRDefault="003F5BA7" w:rsidP="00370B34">
      <w:pPr>
        <w:spacing w:after="0" w:line="276" w:lineRule="auto"/>
        <w:ind w:left="720" w:right="28"/>
        <w:rPr>
          <w:rFonts w:ascii="Arial" w:hAnsi="Arial" w:cs="Arial"/>
          <w:sz w:val="24"/>
          <w:szCs w:val="24"/>
        </w:rPr>
      </w:pPr>
      <w:r w:rsidRPr="006D2349">
        <w:rPr>
          <w:rFonts w:ascii="Arial" w:hAnsi="Arial" w:cs="Arial"/>
          <w:b/>
          <w:bCs/>
          <w:i/>
          <w:iCs/>
          <w:color w:val="auto"/>
          <w:sz w:val="24"/>
          <w:szCs w:val="24"/>
        </w:rPr>
        <w:t xml:space="preserve">A) Acta de Asamblea General de fecha 30 de enero de 2022: </w:t>
      </w:r>
      <w:r w:rsidRPr="006D2349">
        <w:rPr>
          <w:rFonts w:ascii="Arial" w:hAnsi="Arial" w:cs="Arial"/>
          <w:spacing w:val="1"/>
          <w:sz w:val="24"/>
          <w:szCs w:val="24"/>
        </w:rPr>
        <w:t>D</w:t>
      </w:r>
      <w:r w:rsidRPr="006D2349">
        <w:rPr>
          <w:rFonts w:ascii="Arial" w:hAnsi="Arial" w:cs="Arial"/>
          <w:sz w:val="24"/>
          <w:szCs w:val="24"/>
        </w:rPr>
        <w:t xml:space="preserve">e </w:t>
      </w:r>
      <w:r w:rsidRPr="006D2349">
        <w:rPr>
          <w:rFonts w:ascii="Arial" w:hAnsi="Arial" w:cs="Arial"/>
          <w:spacing w:val="-1"/>
          <w:sz w:val="24"/>
          <w:szCs w:val="24"/>
        </w:rPr>
        <w:t>d</w:t>
      </w:r>
      <w:r w:rsidRPr="006D2349">
        <w:rPr>
          <w:rFonts w:ascii="Arial" w:hAnsi="Arial" w:cs="Arial"/>
          <w:sz w:val="24"/>
          <w:szCs w:val="24"/>
        </w:rPr>
        <w:t>ic</w:t>
      </w:r>
      <w:r w:rsidRPr="006D2349">
        <w:rPr>
          <w:rFonts w:ascii="Arial" w:hAnsi="Arial" w:cs="Arial"/>
          <w:spacing w:val="-1"/>
          <w:sz w:val="24"/>
          <w:szCs w:val="24"/>
        </w:rPr>
        <w:t>h</w:t>
      </w:r>
      <w:r w:rsidRPr="006D2349">
        <w:rPr>
          <w:rFonts w:ascii="Arial" w:hAnsi="Arial" w:cs="Arial"/>
          <w:sz w:val="24"/>
          <w:szCs w:val="24"/>
        </w:rPr>
        <w:t xml:space="preserve">a </w:t>
      </w:r>
      <w:r w:rsidRPr="006D2349">
        <w:rPr>
          <w:rFonts w:ascii="Arial" w:hAnsi="Arial" w:cs="Arial"/>
          <w:spacing w:val="-3"/>
          <w:sz w:val="24"/>
          <w:szCs w:val="24"/>
        </w:rPr>
        <w:t>d</w:t>
      </w:r>
      <w:r w:rsidRPr="006D2349">
        <w:rPr>
          <w:rFonts w:ascii="Arial" w:hAnsi="Arial" w:cs="Arial"/>
          <w:spacing w:val="1"/>
          <w:sz w:val="24"/>
          <w:szCs w:val="24"/>
        </w:rPr>
        <w:t>o</w:t>
      </w:r>
      <w:r w:rsidRPr="006D2349">
        <w:rPr>
          <w:rFonts w:ascii="Arial" w:hAnsi="Arial" w:cs="Arial"/>
          <w:sz w:val="24"/>
          <w:szCs w:val="24"/>
        </w:rPr>
        <w:t>c</w:t>
      </w:r>
      <w:r w:rsidRPr="006D2349">
        <w:rPr>
          <w:rFonts w:ascii="Arial" w:hAnsi="Arial" w:cs="Arial"/>
          <w:spacing w:val="-3"/>
          <w:sz w:val="24"/>
          <w:szCs w:val="24"/>
        </w:rPr>
        <w:t>u</w:t>
      </w:r>
      <w:r w:rsidRPr="006D2349">
        <w:rPr>
          <w:rFonts w:ascii="Arial" w:hAnsi="Arial" w:cs="Arial"/>
          <w:spacing w:val="1"/>
          <w:sz w:val="24"/>
          <w:szCs w:val="24"/>
        </w:rPr>
        <w:t>m</w:t>
      </w:r>
      <w:r w:rsidRPr="006D2349">
        <w:rPr>
          <w:rFonts w:ascii="Arial" w:hAnsi="Arial" w:cs="Arial"/>
          <w:sz w:val="24"/>
          <w:szCs w:val="24"/>
        </w:rPr>
        <w:t>ent</w:t>
      </w:r>
      <w:r w:rsidRPr="006D2349">
        <w:rPr>
          <w:rFonts w:ascii="Arial" w:hAnsi="Arial" w:cs="Arial"/>
          <w:spacing w:val="-2"/>
          <w:sz w:val="24"/>
          <w:szCs w:val="24"/>
        </w:rPr>
        <w:t>a</w:t>
      </w:r>
      <w:r w:rsidRPr="006D2349">
        <w:rPr>
          <w:rFonts w:ascii="Arial" w:hAnsi="Arial" w:cs="Arial"/>
          <w:sz w:val="24"/>
          <w:szCs w:val="24"/>
        </w:rPr>
        <w:t>ci</w:t>
      </w:r>
      <w:r w:rsidRPr="006D2349">
        <w:rPr>
          <w:rFonts w:ascii="Arial" w:hAnsi="Arial" w:cs="Arial"/>
          <w:spacing w:val="1"/>
          <w:sz w:val="24"/>
          <w:szCs w:val="24"/>
        </w:rPr>
        <w:t>ó</w:t>
      </w:r>
      <w:r w:rsidRPr="006D2349">
        <w:rPr>
          <w:rFonts w:ascii="Arial" w:hAnsi="Arial" w:cs="Arial"/>
          <w:sz w:val="24"/>
          <w:szCs w:val="24"/>
        </w:rPr>
        <w:t xml:space="preserve">n, se </w:t>
      </w:r>
      <w:r w:rsidRPr="006D2349">
        <w:rPr>
          <w:rFonts w:ascii="Arial" w:hAnsi="Arial" w:cs="Arial"/>
          <w:spacing w:val="-1"/>
          <w:sz w:val="24"/>
          <w:szCs w:val="24"/>
        </w:rPr>
        <w:t>d</w:t>
      </w:r>
      <w:r w:rsidRPr="006D2349">
        <w:rPr>
          <w:rFonts w:ascii="Arial" w:hAnsi="Arial" w:cs="Arial"/>
          <w:sz w:val="24"/>
          <w:szCs w:val="24"/>
        </w:rPr>
        <w:t>espre</w:t>
      </w:r>
      <w:r w:rsidRPr="006D2349">
        <w:rPr>
          <w:rFonts w:ascii="Arial" w:hAnsi="Arial" w:cs="Arial"/>
          <w:spacing w:val="-1"/>
          <w:sz w:val="24"/>
          <w:szCs w:val="24"/>
        </w:rPr>
        <w:t>nd</w:t>
      </w:r>
      <w:r w:rsidRPr="006D2349">
        <w:rPr>
          <w:rFonts w:ascii="Arial" w:hAnsi="Arial" w:cs="Arial"/>
          <w:sz w:val="24"/>
          <w:szCs w:val="24"/>
        </w:rPr>
        <w:t xml:space="preserve">e </w:t>
      </w:r>
      <w:r w:rsidRPr="006D2349">
        <w:rPr>
          <w:rFonts w:ascii="Arial" w:hAnsi="Arial" w:cs="Arial"/>
          <w:spacing w:val="-1"/>
          <w:sz w:val="24"/>
          <w:szCs w:val="24"/>
        </w:rPr>
        <w:t>qu</w:t>
      </w:r>
      <w:r w:rsidRPr="006D2349">
        <w:rPr>
          <w:rFonts w:ascii="Arial" w:hAnsi="Arial" w:cs="Arial"/>
          <w:sz w:val="24"/>
          <w:szCs w:val="24"/>
        </w:rPr>
        <w:t xml:space="preserve">e el </w:t>
      </w:r>
      <w:r w:rsidRPr="006D2349">
        <w:rPr>
          <w:rFonts w:ascii="Arial" w:hAnsi="Arial" w:cs="Arial"/>
          <w:spacing w:val="-1"/>
          <w:sz w:val="24"/>
          <w:szCs w:val="24"/>
        </w:rPr>
        <w:t>30 de enero del 2022</w:t>
      </w:r>
      <w:r w:rsidRPr="006D2349">
        <w:rPr>
          <w:rFonts w:ascii="Arial" w:hAnsi="Arial" w:cs="Arial"/>
          <w:spacing w:val="-2"/>
          <w:sz w:val="24"/>
          <w:szCs w:val="24"/>
        </w:rPr>
        <w:t xml:space="preserve">, se </w:t>
      </w:r>
      <w:r w:rsidRPr="006D2349">
        <w:rPr>
          <w:rFonts w:ascii="Arial" w:hAnsi="Arial" w:cs="Arial"/>
          <w:sz w:val="24"/>
          <w:szCs w:val="24"/>
        </w:rPr>
        <w:t>ce</w:t>
      </w:r>
      <w:r w:rsidRPr="006D2349">
        <w:rPr>
          <w:rFonts w:ascii="Arial" w:hAnsi="Arial" w:cs="Arial"/>
          <w:spacing w:val="-2"/>
          <w:sz w:val="24"/>
          <w:szCs w:val="24"/>
        </w:rPr>
        <w:t>l</w:t>
      </w:r>
      <w:r w:rsidRPr="006D2349">
        <w:rPr>
          <w:rFonts w:ascii="Arial" w:hAnsi="Arial" w:cs="Arial"/>
          <w:sz w:val="24"/>
          <w:szCs w:val="24"/>
        </w:rPr>
        <w:t>ebr</w:t>
      </w:r>
      <w:r w:rsidRPr="006D2349">
        <w:rPr>
          <w:rFonts w:ascii="Arial" w:hAnsi="Arial" w:cs="Arial"/>
          <w:spacing w:val="-1"/>
          <w:sz w:val="24"/>
          <w:szCs w:val="24"/>
        </w:rPr>
        <w:t>ó</w:t>
      </w:r>
      <w:r w:rsidRPr="006D2349">
        <w:rPr>
          <w:rFonts w:ascii="Arial" w:hAnsi="Arial" w:cs="Arial"/>
          <w:sz w:val="24"/>
          <w:szCs w:val="24"/>
        </w:rPr>
        <w:t xml:space="preserve"> la Asamblea General Comunitaria, </w:t>
      </w:r>
      <w:r w:rsidRPr="006D2349">
        <w:rPr>
          <w:rFonts w:ascii="Arial" w:hAnsi="Arial" w:cs="Arial"/>
          <w:spacing w:val="-2"/>
          <w:sz w:val="24"/>
          <w:szCs w:val="24"/>
        </w:rPr>
        <w:t>c</w:t>
      </w:r>
      <w:r w:rsidRPr="006D2349">
        <w:rPr>
          <w:rFonts w:ascii="Arial" w:hAnsi="Arial" w:cs="Arial"/>
          <w:spacing w:val="1"/>
          <w:sz w:val="24"/>
          <w:szCs w:val="24"/>
        </w:rPr>
        <w:t>o</w:t>
      </w:r>
      <w:r w:rsidRPr="006D2349">
        <w:rPr>
          <w:rFonts w:ascii="Arial" w:hAnsi="Arial" w:cs="Arial"/>
          <w:spacing w:val="-1"/>
          <w:sz w:val="24"/>
          <w:szCs w:val="24"/>
        </w:rPr>
        <w:t>n</w:t>
      </w:r>
      <w:r w:rsidRPr="006D2349">
        <w:rPr>
          <w:rFonts w:ascii="Arial" w:hAnsi="Arial" w:cs="Arial"/>
          <w:sz w:val="24"/>
          <w:szCs w:val="24"/>
        </w:rPr>
        <w:t>f</w:t>
      </w:r>
      <w:r w:rsidRPr="006D2349">
        <w:rPr>
          <w:rFonts w:ascii="Arial" w:hAnsi="Arial" w:cs="Arial"/>
          <w:spacing w:val="1"/>
          <w:sz w:val="24"/>
          <w:szCs w:val="24"/>
        </w:rPr>
        <w:t>o</w:t>
      </w:r>
      <w:r w:rsidRPr="006D2349">
        <w:rPr>
          <w:rFonts w:ascii="Arial" w:hAnsi="Arial" w:cs="Arial"/>
          <w:spacing w:val="-3"/>
          <w:sz w:val="24"/>
          <w:szCs w:val="24"/>
        </w:rPr>
        <w:t>r</w:t>
      </w:r>
      <w:r w:rsidRPr="006D2349">
        <w:rPr>
          <w:rFonts w:ascii="Arial" w:hAnsi="Arial" w:cs="Arial"/>
          <w:spacing w:val="1"/>
          <w:sz w:val="24"/>
          <w:szCs w:val="24"/>
        </w:rPr>
        <w:t>m</w:t>
      </w:r>
      <w:r w:rsidRPr="006D2349">
        <w:rPr>
          <w:rFonts w:ascii="Arial" w:hAnsi="Arial" w:cs="Arial"/>
          <w:sz w:val="24"/>
          <w:szCs w:val="24"/>
        </w:rPr>
        <w:t>e al si</w:t>
      </w:r>
      <w:r w:rsidRPr="006D2349">
        <w:rPr>
          <w:rFonts w:ascii="Arial" w:hAnsi="Arial" w:cs="Arial"/>
          <w:spacing w:val="-1"/>
          <w:sz w:val="24"/>
          <w:szCs w:val="24"/>
        </w:rPr>
        <w:t>gu</w:t>
      </w:r>
      <w:r w:rsidRPr="006D2349">
        <w:rPr>
          <w:rFonts w:ascii="Arial" w:hAnsi="Arial" w:cs="Arial"/>
          <w:sz w:val="24"/>
          <w:szCs w:val="24"/>
        </w:rPr>
        <w:t>ie</w:t>
      </w:r>
      <w:r w:rsidRPr="006D2349">
        <w:rPr>
          <w:rFonts w:ascii="Arial" w:hAnsi="Arial" w:cs="Arial"/>
          <w:spacing w:val="-1"/>
          <w:sz w:val="24"/>
          <w:szCs w:val="24"/>
        </w:rPr>
        <w:t>n</w:t>
      </w:r>
      <w:r w:rsidRPr="006D2349">
        <w:rPr>
          <w:rFonts w:ascii="Arial" w:hAnsi="Arial" w:cs="Arial"/>
          <w:spacing w:val="-2"/>
          <w:sz w:val="24"/>
          <w:szCs w:val="24"/>
        </w:rPr>
        <w:t>t</w:t>
      </w:r>
      <w:r w:rsidRPr="006D2349">
        <w:rPr>
          <w:rFonts w:ascii="Arial" w:hAnsi="Arial" w:cs="Arial"/>
          <w:sz w:val="24"/>
          <w:szCs w:val="24"/>
        </w:rPr>
        <w:t xml:space="preserve">e </w:t>
      </w:r>
      <w:r w:rsidRPr="006D2349">
        <w:rPr>
          <w:rFonts w:ascii="Arial" w:hAnsi="Arial" w:cs="Arial"/>
          <w:spacing w:val="1"/>
          <w:sz w:val="24"/>
          <w:szCs w:val="24"/>
        </w:rPr>
        <w:t>O</w:t>
      </w:r>
      <w:r w:rsidRPr="006D2349">
        <w:rPr>
          <w:rFonts w:ascii="Arial" w:hAnsi="Arial" w:cs="Arial"/>
          <w:sz w:val="24"/>
          <w:szCs w:val="24"/>
        </w:rPr>
        <w:t>r</w:t>
      </w:r>
      <w:r w:rsidRPr="006D2349">
        <w:rPr>
          <w:rFonts w:ascii="Arial" w:hAnsi="Arial" w:cs="Arial"/>
          <w:spacing w:val="-1"/>
          <w:sz w:val="24"/>
          <w:szCs w:val="24"/>
        </w:rPr>
        <w:t>d</w:t>
      </w:r>
      <w:r w:rsidRPr="006D2349">
        <w:rPr>
          <w:rFonts w:ascii="Arial" w:hAnsi="Arial" w:cs="Arial"/>
          <w:sz w:val="24"/>
          <w:szCs w:val="24"/>
        </w:rPr>
        <w:t xml:space="preserve">en </w:t>
      </w:r>
      <w:r w:rsidRPr="006D2349">
        <w:rPr>
          <w:rFonts w:ascii="Arial" w:hAnsi="Arial" w:cs="Arial"/>
          <w:spacing w:val="-3"/>
          <w:sz w:val="24"/>
          <w:szCs w:val="24"/>
        </w:rPr>
        <w:t>d</w:t>
      </w:r>
      <w:r w:rsidRPr="006D2349">
        <w:rPr>
          <w:rFonts w:ascii="Arial" w:hAnsi="Arial" w:cs="Arial"/>
          <w:sz w:val="24"/>
          <w:szCs w:val="24"/>
        </w:rPr>
        <w:t>el Dí</w:t>
      </w:r>
      <w:r w:rsidRPr="006D2349">
        <w:rPr>
          <w:rFonts w:ascii="Arial" w:hAnsi="Arial" w:cs="Arial"/>
          <w:spacing w:val="-1"/>
          <w:sz w:val="24"/>
          <w:szCs w:val="24"/>
        </w:rPr>
        <w:t>a</w:t>
      </w:r>
      <w:r w:rsidRPr="006D2349">
        <w:rPr>
          <w:rFonts w:ascii="Arial" w:hAnsi="Arial" w:cs="Arial"/>
          <w:sz w:val="24"/>
          <w:szCs w:val="24"/>
        </w:rPr>
        <w:t>:</w:t>
      </w:r>
    </w:p>
    <w:p w14:paraId="63A96566" w14:textId="334D91BB" w:rsidR="003F5BA7" w:rsidRPr="006D2349" w:rsidRDefault="003F5BA7" w:rsidP="00370B34">
      <w:pPr>
        <w:pStyle w:val="Prrafodelista"/>
        <w:numPr>
          <w:ilvl w:val="0"/>
          <w:numId w:val="4"/>
        </w:numPr>
        <w:tabs>
          <w:tab w:val="clear" w:pos="0"/>
          <w:tab w:val="num" w:pos="907"/>
        </w:tabs>
        <w:spacing w:after="0" w:line="276" w:lineRule="auto"/>
        <w:ind w:left="1070"/>
        <w:rPr>
          <w:rFonts w:ascii="Arial" w:hAnsi="Arial" w:cs="Arial"/>
          <w:sz w:val="24"/>
          <w:szCs w:val="24"/>
        </w:rPr>
      </w:pPr>
      <w:r w:rsidRPr="006D2349">
        <w:rPr>
          <w:rFonts w:ascii="Arial" w:hAnsi="Arial" w:cs="Arial"/>
          <w:sz w:val="24"/>
          <w:szCs w:val="24"/>
        </w:rPr>
        <w:t>Pase de lista.</w:t>
      </w:r>
    </w:p>
    <w:p w14:paraId="5C4CB7FF" w14:textId="794CEC83" w:rsidR="003F5BA7" w:rsidRPr="006D2349" w:rsidRDefault="003F5BA7" w:rsidP="00370B34">
      <w:pPr>
        <w:pStyle w:val="Prrafodelista"/>
        <w:numPr>
          <w:ilvl w:val="0"/>
          <w:numId w:val="4"/>
        </w:numPr>
        <w:tabs>
          <w:tab w:val="clear" w:pos="0"/>
          <w:tab w:val="num" w:pos="907"/>
        </w:tabs>
        <w:spacing w:after="0" w:line="276" w:lineRule="auto"/>
        <w:ind w:left="1070"/>
        <w:rPr>
          <w:rFonts w:ascii="Arial" w:hAnsi="Arial" w:cs="Arial"/>
          <w:sz w:val="24"/>
          <w:szCs w:val="24"/>
        </w:rPr>
      </w:pPr>
      <w:r w:rsidRPr="006D2349">
        <w:rPr>
          <w:rFonts w:ascii="Arial" w:hAnsi="Arial" w:cs="Arial"/>
          <w:spacing w:val="-1"/>
          <w:sz w:val="24"/>
          <w:szCs w:val="24"/>
        </w:rPr>
        <w:t>Instalación legal de la asamblea.</w:t>
      </w:r>
    </w:p>
    <w:p w14:paraId="063BA63B" w14:textId="4898A91B" w:rsidR="003F5BA7" w:rsidRPr="006D2349" w:rsidRDefault="003F5BA7" w:rsidP="00370B34">
      <w:pPr>
        <w:pStyle w:val="Prrafodelista"/>
        <w:numPr>
          <w:ilvl w:val="0"/>
          <w:numId w:val="4"/>
        </w:numPr>
        <w:tabs>
          <w:tab w:val="clear" w:pos="0"/>
          <w:tab w:val="num" w:pos="907"/>
        </w:tabs>
        <w:spacing w:after="0" w:line="276" w:lineRule="auto"/>
        <w:ind w:left="1070"/>
        <w:rPr>
          <w:rFonts w:ascii="Arial" w:hAnsi="Arial" w:cs="Arial"/>
          <w:sz w:val="24"/>
          <w:szCs w:val="24"/>
        </w:rPr>
      </w:pPr>
      <w:r w:rsidRPr="006D2349">
        <w:rPr>
          <w:rFonts w:ascii="Arial" w:hAnsi="Arial" w:cs="Arial"/>
          <w:spacing w:val="-1"/>
          <w:sz w:val="24"/>
          <w:szCs w:val="24"/>
        </w:rPr>
        <w:t xml:space="preserve">Nombramiento de la </w:t>
      </w:r>
      <w:r w:rsidR="006169A8" w:rsidRPr="006D2349">
        <w:rPr>
          <w:rFonts w:ascii="Arial" w:hAnsi="Arial" w:cs="Arial"/>
          <w:spacing w:val="-1"/>
          <w:sz w:val="24"/>
          <w:szCs w:val="24"/>
        </w:rPr>
        <w:t>M</w:t>
      </w:r>
      <w:r w:rsidRPr="006D2349">
        <w:rPr>
          <w:rFonts w:ascii="Arial" w:hAnsi="Arial" w:cs="Arial"/>
          <w:spacing w:val="-1"/>
          <w:sz w:val="24"/>
          <w:szCs w:val="24"/>
        </w:rPr>
        <w:t xml:space="preserve">esa de los </w:t>
      </w:r>
      <w:r w:rsidR="006169A8" w:rsidRPr="006D2349">
        <w:rPr>
          <w:rFonts w:ascii="Arial" w:hAnsi="Arial" w:cs="Arial"/>
          <w:spacing w:val="-1"/>
          <w:sz w:val="24"/>
          <w:szCs w:val="24"/>
        </w:rPr>
        <w:t>D</w:t>
      </w:r>
      <w:r w:rsidRPr="006D2349">
        <w:rPr>
          <w:rFonts w:ascii="Arial" w:hAnsi="Arial" w:cs="Arial"/>
          <w:spacing w:val="-1"/>
          <w:sz w:val="24"/>
          <w:szCs w:val="24"/>
        </w:rPr>
        <w:t xml:space="preserve">ebates, un </w:t>
      </w:r>
      <w:r w:rsidR="006169A8" w:rsidRPr="006D2349">
        <w:rPr>
          <w:rFonts w:ascii="Arial" w:hAnsi="Arial" w:cs="Arial"/>
          <w:spacing w:val="-1"/>
          <w:sz w:val="24"/>
          <w:szCs w:val="24"/>
        </w:rPr>
        <w:t>S</w:t>
      </w:r>
      <w:r w:rsidRPr="006D2349">
        <w:rPr>
          <w:rFonts w:ascii="Arial" w:hAnsi="Arial" w:cs="Arial"/>
          <w:spacing w:val="-1"/>
          <w:sz w:val="24"/>
          <w:szCs w:val="24"/>
        </w:rPr>
        <w:t>ecretario y cuatro escrutadores.</w:t>
      </w:r>
    </w:p>
    <w:p w14:paraId="3964CAD3" w14:textId="56BF9361" w:rsidR="003F5BA7" w:rsidRPr="006D2349" w:rsidRDefault="003F5BA7" w:rsidP="00370B34">
      <w:pPr>
        <w:pStyle w:val="Prrafodelista"/>
        <w:numPr>
          <w:ilvl w:val="0"/>
          <w:numId w:val="4"/>
        </w:numPr>
        <w:tabs>
          <w:tab w:val="clear" w:pos="0"/>
          <w:tab w:val="num" w:pos="907"/>
        </w:tabs>
        <w:spacing w:after="0" w:line="276" w:lineRule="auto"/>
        <w:ind w:left="1070"/>
        <w:rPr>
          <w:rFonts w:ascii="Arial" w:hAnsi="Arial" w:cs="Arial"/>
          <w:b/>
          <w:bCs/>
          <w:sz w:val="24"/>
          <w:szCs w:val="24"/>
        </w:rPr>
      </w:pPr>
      <w:r w:rsidRPr="006D2349">
        <w:rPr>
          <w:rFonts w:ascii="Arial" w:hAnsi="Arial" w:cs="Arial"/>
          <w:b/>
          <w:bCs/>
          <w:spacing w:val="-1"/>
          <w:sz w:val="24"/>
          <w:szCs w:val="24"/>
        </w:rPr>
        <w:t>Información y análisis</w:t>
      </w:r>
      <w:r w:rsidR="00CA5E09" w:rsidRPr="006D2349">
        <w:rPr>
          <w:rFonts w:ascii="Arial" w:hAnsi="Arial" w:cs="Arial"/>
          <w:b/>
          <w:bCs/>
          <w:spacing w:val="-1"/>
          <w:sz w:val="24"/>
          <w:szCs w:val="24"/>
        </w:rPr>
        <w:t>:</w:t>
      </w:r>
    </w:p>
    <w:p w14:paraId="1D452C91" w14:textId="41315B3D" w:rsidR="00CA5E09" w:rsidRPr="006D2349" w:rsidRDefault="003F5BA7" w:rsidP="00370B34">
      <w:pPr>
        <w:pStyle w:val="Prrafodelista"/>
        <w:numPr>
          <w:ilvl w:val="0"/>
          <w:numId w:val="36"/>
        </w:numPr>
        <w:spacing w:after="0" w:line="276" w:lineRule="auto"/>
        <w:ind w:left="1790"/>
        <w:rPr>
          <w:rFonts w:ascii="Arial" w:hAnsi="Arial" w:cs="Arial"/>
          <w:spacing w:val="-1"/>
          <w:sz w:val="24"/>
          <w:szCs w:val="24"/>
        </w:rPr>
      </w:pPr>
      <w:r w:rsidRPr="006D2349">
        <w:rPr>
          <w:rFonts w:ascii="Arial" w:hAnsi="Arial" w:cs="Arial"/>
          <w:spacing w:val="-1"/>
          <w:sz w:val="24"/>
          <w:szCs w:val="24"/>
        </w:rPr>
        <w:lastRenderedPageBreak/>
        <w:t>Presentación del cabildo</w:t>
      </w:r>
      <w:r w:rsidR="00CA5E09" w:rsidRPr="006D2349">
        <w:rPr>
          <w:rFonts w:ascii="Arial" w:hAnsi="Arial" w:cs="Arial"/>
          <w:spacing w:val="-1"/>
          <w:sz w:val="24"/>
          <w:szCs w:val="24"/>
        </w:rPr>
        <w:t>.</w:t>
      </w:r>
    </w:p>
    <w:p w14:paraId="38C27EC6" w14:textId="661EBF96" w:rsidR="00CA5E09" w:rsidRPr="006D2349" w:rsidRDefault="00AB6D3C" w:rsidP="00370B34">
      <w:pPr>
        <w:pStyle w:val="Prrafodelista"/>
        <w:numPr>
          <w:ilvl w:val="0"/>
          <w:numId w:val="36"/>
        </w:numPr>
        <w:spacing w:after="0" w:line="276" w:lineRule="auto"/>
        <w:ind w:left="1790"/>
        <w:rPr>
          <w:rFonts w:ascii="Arial" w:hAnsi="Arial" w:cs="Arial"/>
          <w:spacing w:val="-1"/>
          <w:sz w:val="24"/>
          <w:szCs w:val="24"/>
        </w:rPr>
      </w:pPr>
      <w:r w:rsidRPr="006D2349">
        <w:rPr>
          <w:rFonts w:ascii="Arial" w:hAnsi="Arial" w:cs="Arial"/>
          <w:spacing w:val="-1"/>
          <w:sz w:val="24"/>
          <w:szCs w:val="24"/>
        </w:rPr>
        <w:t>E</w:t>
      </w:r>
      <w:r w:rsidR="00B818F6" w:rsidRPr="006D2349">
        <w:rPr>
          <w:rFonts w:ascii="Arial" w:hAnsi="Arial" w:cs="Arial"/>
          <w:spacing w:val="-1"/>
          <w:sz w:val="24"/>
          <w:szCs w:val="24"/>
        </w:rPr>
        <w:t>ntrega y recepción</w:t>
      </w:r>
      <w:r w:rsidR="00CA5E09" w:rsidRPr="006D2349">
        <w:rPr>
          <w:rFonts w:ascii="Arial" w:hAnsi="Arial" w:cs="Arial"/>
          <w:spacing w:val="-1"/>
          <w:sz w:val="24"/>
          <w:szCs w:val="24"/>
        </w:rPr>
        <w:t>.</w:t>
      </w:r>
    </w:p>
    <w:p w14:paraId="747CE612" w14:textId="2406D0DD" w:rsidR="00CA5E09" w:rsidRPr="006D2349" w:rsidRDefault="00AB6D3C" w:rsidP="00370B34">
      <w:pPr>
        <w:pStyle w:val="Prrafodelista"/>
        <w:numPr>
          <w:ilvl w:val="0"/>
          <w:numId w:val="36"/>
        </w:numPr>
        <w:spacing w:after="0" w:line="276" w:lineRule="auto"/>
        <w:ind w:left="1790"/>
        <w:rPr>
          <w:rFonts w:ascii="Arial" w:hAnsi="Arial" w:cs="Arial"/>
          <w:spacing w:val="-1"/>
          <w:sz w:val="24"/>
          <w:szCs w:val="24"/>
        </w:rPr>
      </w:pPr>
      <w:r w:rsidRPr="006D2349">
        <w:rPr>
          <w:rFonts w:ascii="Arial" w:hAnsi="Arial" w:cs="Arial"/>
          <w:spacing w:val="-1"/>
          <w:sz w:val="24"/>
          <w:szCs w:val="24"/>
        </w:rPr>
        <w:t>C</w:t>
      </w:r>
      <w:r w:rsidR="00B818F6" w:rsidRPr="006D2349">
        <w:rPr>
          <w:rFonts w:ascii="Arial" w:hAnsi="Arial" w:cs="Arial"/>
          <w:spacing w:val="-1"/>
          <w:sz w:val="24"/>
          <w:szCs w:val="24"/>
        </w:rPr>
        <w:t>aso del agua potable</w:t>
      </w:r>
      <w:r w:rsidR="00CA5E09" w:rsidRPr="006D2349">
        <w:rPr>
          <w:rFonts w:ascii="Arial" w:hAnsi="Arial" w:cs="Arial"/>
          <w:spacing w:val="-1"/>
          <w:sz w:val="24"/>
          <w:szCs w:val="24"/>
        </w:rPr>
        <w:t>.</w:t>
      </w:r>
      <w:r w:rsidR="00B818F6" w:rsidRPr="006D2349">
        <w:rPr>
          <w:rFonts w:ascii="Arial" w:hAnsi="Arial" w:cs="Arial"/>
          <w:spacing w:val="-1"/>
          <w:sz w:val="24"/>
          <w:szCs w:val="24"/>
        </w:rPr>
        <w:t xml:space="preserve"> </w:t>
      </w:r>
    </w:p>
    <w:p w14:paraId="07A0C7F2" w14:textId="4E3348A9" w:rsidR="00CA5E09" w:rsidRPr="006D2349" w:rsidRDefault="00AB6D3C" w:rsidP="00370B34">
      <w:pPr>
        <w:pStyle w:val="Prrafodelista"/>
        <w:numPr>
          <w:ilvl w:val="0"/>
          <w:numId w:val="36"/>
        </w:numPr>
        <w:spacing w:after="0" w:line="276" w:lineRule="auto"/>
        <w:ind w:left="1790"/>
        <w:rPr>
          <w:rFonts w:ascii="Arial" w:hAnsi="Arial" w:cs="Arial"/>
          <w:spacing w:val="-1"/>
          <w:sz w:val="24"/>
          <w:szCs w:val="24"/>
        </w:rPr>
      </w:pPr>
      <w:r w:rsidRPr="006D2349">
        <w:rPr>
          <w:rFonts w:ascii="Arial" w:hAnsi="Arial" w:cs="Arial"/>
          <w:spacing w:val="-1"/>
          <w:sz w:val="24"/>
          <w:szCs w:val="24"/>
        </w:rPr>
        <w:t>P</w:t>
      </w:r>
      <w:r w:rsidR="00B818F6" w:rsidRPr="006D2349">
        <w:rPr>
          <w:rFonts w:ascii="Arial" w:hAnsi="Arial" w:cs="Arial"/>
          <w:spacing w:val="-1"/>
          <w:sz w:val="24"/>
          <w:szCs w:val="24"/>
        </w:rPr>
        <w:t>roblema de la basura</w:t>
      </w:r>
      <w:r w:rsidR="00CA5E09" w:rsidRPr="006D2349">
        <w:rPr>
          <w:rFonts w:ascii="Arial" w:hAnsi="Arial" w:cs="Arial"/>
          <w:spacing w:val="-1"/>
          <w:sz w:val="24"/>
          <w:szCs w:val="24"/>
        </w:rPr>
        <w:t>.</w:t>
      </w:r>
      <w:r w:rsidR="00B818F6" w:rsidRPr="006D2349">
        <w:rPr>
          <w:rFonts w:ascii="Arial" w:hAnsi="Arial" w:cs="Arial"/>
          <w:spacing w:val="-1"/>
          <w:sz w:val="24"/>
          <w:szCs w:val="24"/>
        </w:rPr>
        <w:t xml:space="preserve"> </w:t>
      </w:r>
    </w:p>
    <w:p w14:paraId="6CB92557" w14:textId="1BCBBEF5" w:rsidR="00CA5E09" w:rsidRPr="006D2349" w:rsidRDefault="00AB6D3C" w:rsidP="00370B34">
      <w:pPr>
        <w:pStyle w:val="Prrafodelista"/>
        <w:numPr>
          <w:ilvl w:val="0"/>
          <w:numId w:val="36"/>
        </w:numPr>
        <w:spacing w:after="0" w:line="276" w:lineRule="auto"/>
        <w:ind w:left="1790"/>
        <w:rPr>
          <w:rFonts w:ascii="Arial" w:hAnsi="Arial" w:cs="Arial"/>
          <w:spacing w:val="-1"/>
          <w:sz w:val="24"/>
          <w:szCs w:val="24"/>
        </w:rPr>
      </w:pPr>
      <w:r w:rsidRPr="006D2349">
        <w:rPr>
          <w:rFonts w:ascii="Arial" w:hAnsi="Arial" w:cs="Arial"/>
          <w:spacing w:val="-1"/>
          <w:sz w:val="24"/>
          <w:szCs w:val="24"/>
        </w:rPr>
        <w:t>C</w:t>
      </w:r>
      <w:r w:rsidR="00B818F6" w:rsidRPr="006D2349">
        <w:rPr>
          <w:rFonts w:ascii="Arial" w:hAnsi="Arial" w:cs="Arial"/>
          <w:spacing w:val="-1"/>
          <w:sz w:val="24"/>
          <w:szCs w:val="24"/>
        </w:rPr>
        <w:t>aso de Ignacia Vásquez</w:t>
      </w:r>
      <w:r w:rsidR="00CA5E09" w:rsidRPr="006D2349">
        <w:rPr>
          <w:rFonts w:ascii="Arial" w:hAnsi="Arial" w:cs="Arial"/>
          <w:spacing w:val="-1"/>
          <w:sz w:val="24"/>
          <w:szCs w:val="24"/>
        </w:rPr>
        <w:t>.</w:t>
      </w:r>
      <w:r w:rsidR="00B818F6" w:rsidRPr="006D2349">
        <w:rPr>
          <w:rFonts w:ascii="Arial" w:hAnsi="Arial" w:cs="Arial"/>
          <w:spacing w:val="-1"/>
          <w:sz w:val="24"/>
          <w:szCs w:val="24"/>
        </w:rPr>
        <w:t xml:space="preserve"> </w:t>
      </w:r>
    </w:p>
    <w:p w14:paraId="750B9DF7" w14:textId="242DCF5B" w:rsidR="00CA5E09" w:rsidRPr="006D2349" w:rsidRDefault="00AB6D3C" w:rsidP="00370B34">
      <w:pPr>
        <w:pStyle w:val="Prrafodelista"/>
        <w:numPr>
          <w:ilvl w:val="0"/>
          <w:numId w:val="36"/>
        </w:numPr>
        <w:spacing w:after="0" w:line="276" w:lineRule="auto"/>
        <w:ind w:left="1790"/>
        <w:rPr>
          <w:rFonts w:ascii="Arial" w:hAnsi="Arial" w:cs="Arial"/>
          <w:spacing w:val="-1"/>
          <w:sz w:val="24"/>
          <w:szCs w:val="24"/>
        </w:rPr>
      </w:pPr>
      <w:r w:rsidRPr="006D2349">
        <w:rPr>
          <w:rFonts w:ascii="Arial" w:hAnsi="Arial" w:cs="Arial"/>
          <w:spacing w:val="-1"/>
          <w:sz w:val="24"/>
          <w:szCs w:val="24"/>
        </w:rPr>
        <w:t>C</w:t>
      </w:r>
      <w:r w:rsidR="00B818F6" w:rsidRPr="006D2349">
        <w:rPr>
          <w:rFonts w:ascii="Arial" w:hAnsi="Arial" w:cs="Arial"/>
          <w:spacing w:val="-1"/>
          <w:sz w:val="24"/>
          <w:szCs w:val="24"/>
        </w:rPr>
        <w:t>aso de Genaro Rodrigo</w:t>
      </w:r>
      <w:r w:rsidR="00CA5E09" w:rsidRPr="006D2349">
        <w:rPr>
          <w:rFonts w:ascii="Arial" w:hAnsi="Arial" w:cs="Arial"/>
          <w:spacing w:val="-1"/>
          <w:sz w:val="24"/>
          <w:szCs w:val="24"/>
        </w:rPr>
        <w:t>.</w:t>
      </w:r>
    </w:p>
    <w:p w14:paraId="060E5067" w14:textId="0BD309CF" w:rsidR="00CA5E09" w:rsidRPr="006D2349" w:rsidRDefault="00AB6D3C" w:rsidP="00370B34">
      <w:pPr>
        <w:pStyle w:val="Prrafodelista"/>
        <w:numPr>
          <w:ilvl w:val="0"/>
          <w:numId w:val="36"/>
        </w:numPr>
        <w:spacing w:after="0" w:line="276" w:lineRule="auto"/>
        <w:ind w:left="1790"/>
        <w:rPr>
          <w:rFonts w:ascii="Arial" w:hAnsi="Arial" w:cs="Arial"/>
          <w:spacing w:val="-1"/>
          <w:sz w:val="24"/>
          <w:szCs w:val="24"/>
        </w:rPr>
      </w:pPr>
      <w:r w:rsidRPr="006D2349">
        <w:rPr>
          <w:rFonts w:ascii="Arial" w:hAnsi="Arial" w:cs="Arial"/>
          <w:spacing w:val="-1"/>
          <w:sz w:val="24"/>
          <w:szCs w:val="24"/>
        </w:rPr>
        <w:t>C</w:t>
      </w:r>
      <w:r w:rsidR="00B818F6" w:rsidRPr="006D2349">
        <w:rPr>
          <w:rFonts w:ascii="Arial" w:hAnsi="Arial" w:cs="Arial"/>
          <w:spacing w:val="-1"/>
          <w:sz w:val="24"/>
          <w:szCs w:val="24"/>
        </w:rPr>
        <w:t>aso de Juanita López López</w:t>
      </w:r>
      <w:r w:rsidR="00CA5E09" w:rsidRPr="006D2349">
        <w:rPr>
          <w:rFonts w:ascii="Arial" w:hAnsi="Arial" w:cs="Arial"/>
          <w:spacing w:val="-1"/>
          <w:sz w:val="24"/>
          <w:szCs w:val="24"/>
        </w:rPr>
        <w:t>.</w:t>
      </w:r>
      <w:r w:rsidR="00B818F6" w:rsidRPr="006D2349">
        <w:rPr>
          <w:rFonts w:ascii="Arial" w:hAnsi="Arial" w:cs="Arial"/>
          <w:spacing w:val="-1"/>
          <w:sz w:val="24"/>
          <w:szCs w:val="24"/>
        </w:rPr>
        <w:t xml:space="preserve"> </w:t>
      </w:r>
    </w:p>
    <w:p w14:paraId="255B5A5F" w14:textId="463975CD" w:rsidR="00CA5E09" w:rsidRPr="006D2349" w:rsidRDefault="00AB6D3C" w:rsidP="00370B34">
      <w:pPr>
        <w:pStyle w:val="Prrafodelista"/>
        <w:numPr>
          <w:ilvl w:val="0"/>
          <w:numId w:val="36"/>
        </w:numPr>
        <w:spacing w:after="0" w:line="276" w:lineRule="auto"/>
        <w:ind w:left="1790"/>
        <w:rPr>
          <w:rFonts w:ascii="Arial" w:hAnsi="Arial" w:cs="Arial"/>
          <w:b/>
          <w:bCs/>
          <w:spacing w:val="-1"/>
          <w:sz w:val="24"/>
          <w:szCs w:val="24"/>
        </w:rPr>
      </w:pPr>
      <w:r w:rsidRPr="006D2349">
        <w:rPr>
          <w:rFonts w:ascii="Arial" w:hAnsi="Arial" w:cs="Arial"/>
          <w:b/>
          <w:bCs/>
          <w:spacing w:val="-1"/>
          <w:sz w:val="24"/>
          <w:szCs w:val="24"/>
          <w:u w:val="single"/>
        </w:rPr>
        <w:t>C</w:t>
      </w:r>
      <w:r w:rsidR="00B818F6" w:rsidRPr="006D2349">
        <w:rPr>
          <w:rFonts w:ascii="Arial" w:hAnsi="Arial" w:cs="Arial"/>
          <w:b/>
          <w:bCs/>
          <w:spacing w:val="-1"/>
          <w:sz w:val="24"/>
          <w:szCs w:val="24"/>
          <w:u w:val="single"/>
        </w:rPr>
        <w:t>ambio de régimen de sistemas normativos por partidos políticos a usos y costumbres</w:t>
      </w:r>
      <w:r w:rsidR="00CA5E09" w:rsidRPr="006D2349">
        <w:rPr>
          <w:rFonts w:ascii="Arial" w:hAnsi="Arial" w:cs="Arial"/>
          <w:b/>
          <w:bCs/>
          <w:spacing w:val="-1"/>
          <w:sz w:val="24"/>
          <w:szCs w:val="24"/>
          <w:u w:val="single"/>
        </w:rPr>
        <w:t>.</w:t>
      </w:r>
      <w:r w:rsidR="00B818F6" w:rsidRPr="006D2349">
        <w:rPr>
          <w:rFonts w:ascii="Arial" w:hAnsi="Arial" w:cs="Arial"/>
          <w:b/>
          <w:bCs/>
          <w:spacing w:val="-1"/>
          <w:sz w:val="24"/>
          <w:szCs w:val="24"/>
        </w:rPr>
        <w:t xml:space="preserve"> </w:t>
      </w:r>
    </w:p>
    <w:p w14:paraId="633ECEF0" w14:textId="2182457E" w:rsidR="00CA5E09" w:rsidRPr="006D2349" w:rsidRDefault="00AB6D3C" w:rsidP="00370B34">
      <w:pPr>
        <w:pStyle w:val="Prrafodelista"/>
        <w:numPr>
          <w:ilvl w:val="0"/>
          <w:numId w:val="36"/>
        </w:numPr>
        <w:spacing w:after="0" w:line="276" w:lineRule="auto"/>
        <w:ind w:left="1790"/>
        <w:rPr>
          <w:rFonts w:ascii="Arial" w:hAnsi="Arial" w:cs="Arial"/>
          <w:spacing w:val="-1"/>
          <w:sz w:val="24"/>
          <w:szCs w:val="24"/>
        </w:rPr>
      </w:pPr>
      <w:r w:rsidRPr="006D2349">
        <w:rPr>
          <w:rFonts w:ascii="Arial" w:hAnsi="Arial" w:cs="Arial"/>
          <w:spacing w:val="-1"/>
          <w:sz w:val="24"/>
          <w:szCs w:val="24"/>
        </w:rPr>
        <w:t>E</w:t>
      </w:r>
      <w:r w:rsidR="00B818F6" w:rsidRPr="006D2349">
        <w:rPr>
          <w:rFonts w:ascii="Arial" w:hAnsi="Arial" w:cs="Arial"/>
          <w:spacing w:val="-1"/>
          <w:sz w:val="24"/>
          <w:szCs w:val="24"/>
        </w:rPr>
        <w:t xml:space="preserve">laboración de un proyecto interno con la participación de los diferentes comités y autoridades </w:t>
      </w:r>
      <w:r w:rsidR="005219E3" w:rsidRPr="006D2349">
        <w:rPr>
          <w:rFonts w:ascii="Arial" w:hAnsi="Arial" w:cs="Arial"/>
          <w:spacing w:val="-1"/>
          <w:sz w:val="24"/>
          <w:szCs w:val="24"/>
        </w:rPr>
        <w:t>auxiliares de</w:t>
      </w:r>
      <w:r w:rsidR="00B818F6" w:rsidRPr="006D2349">
        <w:rPr>
          <w:rFonts w:ascii="Arial" w:hAnsi="Arial" w:cs="Arial"/>
          <w:spacing w:val="-1"/>
          <w:sz w:val="24"/>
          <w:szCs w:val="24"/>
        </w:rPr>
        <w:t xml:space="preserve"> la comunidad</w:t>
      </w:r>
      <w:r w:rsidR="00CA5E09" w:rsidRPr="006D2349">
        <w:rPr>
          <w:rFonts w:ascii="Arial" w:hAnsi="Arial" w:cs="Arial"/>
          <w:spacing w:val="-1"/>
          <w:sz w:val="24"/>
          <w:szCs w:val="24"/>
        </w:rPr>
        <w:t>.</w:t>
      </w:r>
    </w:p>
    <w:p w14:paraId="397FEED5" w14:textId="69B7EA0F" w:rsidR="00CA5E09" w:rsidRPr="006D2349" w:rsidRDefault="00AB6D3C" w:rsidP="00370B34">
      <w:pPr>
        <w:pStyle w:val="Prrafodelista"/>
        <w:numPr>
          <w:ilvl w:val="0"/>
          <w:numId w:val="36"/>
        </w:numPr>
        <w:spacing w:after="0" w:line="276" w:lineRule="auto"/>
        <w:ind w:left="1790"/>
        <w:rPr>
          <w:rFonts w:ascii="Arial" w:hAnsi="Arial" w:cs="Arial"/>
          <w:spacing w:val="-1"/>
          <w:sz w:val="24"/>
          <w:szCs w:val="24"/>
        </w:rPr>
      </w:pPr>
      <w:r w:rsidRPr="006D2349">
        <w:rPr>
          <w:rFonts w:ascii="Arial" w:hAnsi="Arial" w:cs="Arial"/>
          <w:spacing w:val="-1"/>
          <w:sz w:val="24"/>
          <w:szCs w:val="24"/>
        </w:rPr>
        <w:t>T</w:t>
      </w:r>
      <w:r w:rsidR="00B818F6" w:rsidRPr="006D2349">
        <w:rPr>
          <w:rFonts w:ascii="Arial" w:hAnsi="Arial" w:cs="Arial"/>
          <w:spacing w:val="-1"/>
          <w:sz w:val="24"/>
          <w:szCs w:val="24"/>
        </w:rPr>
        <w:t>ramites y permisos de construcción</w:t>
      </w:r>
      <w:r w:rsidR="00CA5E09" w:rsidRPr="006D2349">
        <w:rPr>
          <w:rFonts w:ascii="Arial" w:hAnsi="Arial" w:cs="Arial"/>
          <w:spacing w:val="-1"/>
          <w:sz w:val="24"/>
          <w:szCs w:val="24"/>
        </w:rPr>
        <w:t>.</w:t>
      </w:r>
    </w:p>
    <w:p w14:paraId="4204A82A" w14:textId="3B2F0A08" w:rsidR="00B818F6" w:rsidRPr="006D2349" w:rsidRDefault="00AB6D3C" w:rsidP="00370B34">
      <w:pPr>
        <w:pStyle w:val="Prrafodelista"/>
        <w:numPr>
          <w:ilvl w:val="0"/>
          <w:numId w:val="36"/>
        </w:numPr>
        <w:spacing w:after="0" w:line="276" w:lineRule="auto"/>
        <w:ind w:left="1790"/>
        <w:rPr>
          <w:rFonts w:ascii="Arial" w:hAnsi="Arial" w:cs="Arial"/>
          <w:sz w:val="24"/>
          <w:szCs w:val="24"/>
        </w:rPr>
      </w:pPr>
      <w:r w:rsidRPr="006D2349">
        <w:rPr>
          <w:rFonts w:ascii="Arial" w:hAnsi="Arial" w:cs="Arial"/>
          <w:spacing w:val="-1"/>
          <w:sz w:val="24"/>
          <w:szCs w:val="24"/>
        </w:rPr>
        <w:t>S</w:t>
      </w:r>
      <w:r w:rsidR="00B818F6" w:rsidRPr="006D2349">
        <w:rPr>
          <w:rFonts w:ascii="Arial" w:hAnsi="Arial" w:cs="Arial"/>
          <w:spacing w:val="-1"/>
          <w:sz w:val="24"/>
          <w:szCs w:val="24"/>
        </w:rPr>
        <w:t xml:space="preserve">anción por inasistencias a la </w:t>
      </w:r>
      <w:r w:rsidRPr="006D2349">
        <w:rPr>
          <w:rFonts w:ascii="Arial" w:hAnsi="Arial" w:cs="Arial"/>
          <w:spacing w:val="-1"/>
          <w:sz w:val="24"/>
          <w:szCs w:val="24"/>
        </w:rPr>
        <w:t>A</w:t>
      </w:r>
      <w:r w:rsidR="00B818F6" w:rsidRPr="006D2349">
        <w:rPr>
          <w:rFonts w:ascii="Arial" w:hAnsi="Arial" w:cs="Arial"/>
          <w:spacing w:val="-1"/>
          <w:sz w:val="24"/>
          <w:szCs w:val="24"/>
        </w:rPr>
        <w:t xml:space="preserve">samblea </w:t>
      </w:r>
      <w:r w:rsidRPr="006D2349">
        <w:rPr>
          <w:rFonts w:ascii="Arial" w:hAnsi="Arial" w:cs="Arial"/>
          <w:spacing w:val="-1"/>
          <w:sz w:val="24"/>
          <w:szCs w:val="24"/>
        </w:rPr>
        <w:t>G</w:t>
      </w:r>
      <w:r w:rsidR="00B818F6" w:rsidRPr="006D2349">
        <w:rPr>
          <w:rFonts w:ascii="Arial" w:hAnsi="Arial" w:cs="Arial"/>
          <w:spacing w:val="-1"/>
          <w:sz w:val="24"/>
          <w:szCs w:val="24"/>
        </w:rPr>
        <w:t>eneral</w:t>
      </w:r>
      <w:r w:rsidRPr="006D2349">
        <w:rPr>
          <w:rFonts w:ascii="Arial" w:hAnsi="Arial" w:cs="Arial"/>
          <w:spacing w:val="-1"/>
          <w:sz w:val="24"/>
          <w:szCs w:val="24"/>
        </w:rPr>
        <w:t>.</w:t>
      </w:r>
    </w:p>
    <w:p w14:paraId="6F150B9F" w14:textId="12075748" w:rsidR="00B818F6" w:rsidRPr="006D2349" w:rsidRDefault="00B818F6" w:rsidP="00370B34">
      <w:pPr>
        <w:pStyle w:val="Prrafodelista"/>
        <w:numPr>
          <w:ilvl w:val="0"/>
          <w:numId w:val="4"/>
        </w:numPr>
        <w:tabs>
          <w:tab w:val="clear" w:pos="0"/>
          <w:tab w:val="num" w:pos="786"/>
        </w:tabs>
        <w:spacing w:after="0" w:line="276" w:lineRule="auto"/>
        <w:ind w:left="1070"/>
        <w:rPr>
          <w:rFonts w:ascii="Arial" w:hAnsi="Arial" w:cs="Arial"/>
          <w:sz w:val="24"/>
          <w:szCs w:val="24"/>
        </w:rPr>
      </w:pPr>
      <w:r w:rsidRPr="006D2349">
        <w:rPr>
          <w:rFonts w:ascii="Arial" w:hAnsi="Arial" w:cs="Arial"/>
          <w:sz w:val="24"/>
          <w:szCs w:val="24"/>
        </w:rPr>
        <w:t>Asuntos generales</w:t>
      </w:r>
      <w:r w:rsidR="00CA5E09" w:rsidRPr="006D2349">
        <w:rPr>
          <w:rFonts w:ascii="Arial" w:hAnsi="Arial" w:cs="Arial"/>
          <w:sz w:val="24"/>
          <w:szCs w:val="24"/>
        </w:rPr>
        <w:t>:</w:t>
      </w:r>
    </w:p>
    <w:p w14:paraId="78BB4AAE" w14:textId="77777777" w:rsidR="00CA5E09" w:rsidRPr="006D2349" w:rsidRDefault="00B818F6" w:rsidP="00370B34">
      <w:pPr>
        <w:pStyle w:val="Prrafodelista"/>
        <w:numPr>
          <w:ilvl w:val="0"/>
          <w:numId w:val="38"/>
        </w:numPr>
        <w:spacing w:after="0" w:line="276" w:lineRule="auto"/>
        <w:ind w:left="1780"/>
        <w:rPr>
          <w:rFonts w:ascii="Arial" w:hAnsi="Arial" w:cs="Arial"/>
          <w:sz w:val="24"/>
          <w:szCs w:val="24"/>
        </w:rPr>
      </w:pPr>
      <w:r w:rsidRPr="006D2349">
        <w:rPr>
          <w:rFonts w:ascii="Arial" w:hAnsi="Arial" w:cs="Arial"/>
          <w:sz w:val="24"/>
          <w:szCs w:val="24"/>
        </w:rPr>
        <w:t xml:space="preserve">Servicios de la ambulancia </w:t>
      </w:r>
    </w:p>
    <w:p w14:paraId="5B023304" w14:textId="189E4233" w:rsidR="00B818F6" w:rsidRPr="006D2349" w:rsidRDefault="00B818F6" w:rsidP="00370B34">
      <w:pPr>
        <w:pStyle w:val="Prrafodelista"/>
        <w:numPr>
          <w:ilvl w:val="0"/>
          <w:numId w:val="38"/>
        </w:numPr>
        <w:spacing w:after="0" w:line="276" w:lineRule="auto"/>
        <w:ind w:left="1780"/>
        <w:rPr>
          <w:rFonts w:ascii="Arial" w:hAnsi="Arial" w:cs="Arial"/>
          <w:sz w:val="24"/>
          <w:szCs w:val="24"/>
        </w:rPr>
      </w:pPr>
      <w:r w:rsidRPr="006D2349">
        <w:rPr>
          <w:rFonts w:ascii="Arial" w:hAnsi="Arial" w:cs="Arial"/>
          <w:sz w:val="24"/>
          <w:szCs w:val="24"/>
        </w:rPr>
        <w:t>Caso de Edgar Guillermo Altamirano Rebollar y de Antonio San Germán</w:t>
      </w:r>
      <w:r w:rsidR="00AB6D3C" w:rsidRPr="006D2349">
        <w:rPr>
          <w:rFonts w:ascii="Arial" w:hAnsi="Arial" w:cs="Arial"/>
          <w:sz w:val="24"/>
          <w:szCs w:val="24"/>
        </w:rPr>
        <w:t>.</w:t>
      </w:r>
    </w:p>
    <w:p w14:paraId="5FC54F73" w14:textId="5C086393" w:rsidR="00B818F6" w:rsidRPr="006D2349" w:rsidRDefault="00B818F6" w:rsidP="00370B34">
      <w:pPr>
        <w:pStyle w:val="Prrafodelista"/>
        <w:numPr>
          <w:ilvl w:val="0"/>
          <w:numId w:val="4"/>
        </w:numPr>
        <w:tabs>
          <w:tab w:val="clear" w:pos="0"/>
          <w:tab w:val="num" w:pos="786"/>
        </w:tabs>
        <w:spacing w:after="0" w:line="276" w:lineRule="auto"/>
        <w:ind w:left="1070"/>
        <w:rPr>
          <w:rFonts w:ascii="Arial" w:hAnsi="Arial" w:cs="Arial"/>
          <w:sz w:val="24"/>
          <w:szCs w:val="24"/>
        </w:rPr>
      </w:pPr>
      <w:r w:rsidRPr="006D2349">
        <w:rPr>
          <w:rFonts w:ascii="Arial" w:hAnsi="Arial" w:cs="Arial"/>
          <w:sz w:val="24"/>
          <w:szCs w:val="24"/>
        </w:rPr>
        <w:t>Tareas y acuerdos</w:t>
      </w:r>
      <w:r w:rsidR="00AB6D3C" w:rsidRPr="006D2349">
        <w:rPr>
          <w:rFonts w:ascii="Arial" w:hAnsi="Arial" w:cs="Arial"/>
          <w:sz w:val="24"/>
          <w:szCs w:val="24"/>
        </w:rPr>
        <w:t>.</w:t>
      </w:r>
    </w:p>
    <w:p w14:paraId="5558CF39" w14:textId="75616DDB" w:rsidR="00B818F6" w:rsidRPr="006D2349" w:rsidRDefault="00B818F6" w:rsidP="00370B34">
      <w:pPr>
        <w:pStyle w:val="Prrafodelista"/>
        <w:numPr>
          <w:ilvl w:val="0"/>
          <w:numId w:val="4"/>
        </w:numPr>
        <w:tabs>
          <w:tab w:val="clear" w:pos="0"/>
          <w:tab w:val="num" w:pos="786"/>
        </w:tabs>
        <w:spacing w:after="0" w:line="276" w:lineRule="auto"/>
        <w:ind w:left="1070"/>
        <w:rPr>
          <w:rFonts w:ascii="Arial" w:hAnsi="Arial" w:cs="Arial"/>
          <w:sz w:val="24"/>
          <w:szCs w:val="24"/>
        </w:rPr>
      </w:pPr>
      <w:r w:rsidRPr="006D2349">
        <w:rPr>
          <w:rFonts w:ascii="Arial" w:hAnsi="Arial" w:cs="Arial"/>
          <w:sz w:val="24"/>
          <w:szCs w:val="24"/>
        </w:rPr>
        <w:t>Clausura de la Asamblea</w:t>
      </w:r>
      <w:r w:rsidR="00AB6D3C" w:rsidRPr="006D2349">
        <w:rPr>
          <w:rFonts w:ascii="Arial" w:hAnsi="Arial" w:cs="Arial"/>
          <w:sz w:val="24"/>
          <w:szCs w:val="24"/>
        </w:rPr>
        <w:t>.</w:t>
      </w:r>
    </w:p>
    <w:p w14:paraId="029F1D47" w14:textId="77777777" w:rsidR="00502205" w:rsidRPr="006D2349" w:rsidRDefault="00502205" w:rsidP="00370B34">
      <w:pPr>
        <w:spacing w:after="0" w:line="276" w:lineRule="auto"/>
        <w:ind w:left="720" w:right="28"/>
        <w:rPr>
          <w:rFonts w:ascii="Arial" w:hAnsi="Arial" w:cs="Arial"/>
          <w:spacing w:val="-3"/>
          <w:sz w:val="24"/>
          <w:szCs w:val="24"/>
        </w:rPr>
      </w:pPr>
    </w:p>
    <w:p w14:paraId="5AB5AE1C" w14:textId="04350F78" w:rsidR="003C673B" w:rsidRPr="006D2349" w:rsidRDefault="00B818F6" w:rsidP="00370B34">
      <w:pPr>
        <w:spacing w:after="0" w:line="276" w:lineRule="auto"/>
        <w:ind w:left="740" w:right="28"/>
        <w:rPr>
          <w:rFonts w:ascii="Arial" w:hAnsi="Arial" w:cs="Arial"/>
          <w:sz w:val="24"/>
          <w:szCs w:val="24"/>
        </w:rPr>
      </w:pPr>
      <w:r w:rsidRPr="006D2349">
        <w:rPr>
          <w:rFonts w:ascii="Arial" w:hAnsi="Arial" w:cs="Arial"/>
          <w:b/>
          <w:bCs/>
          <w:i/>
          <w:iCs/>
          <w:color w:val="auto"/>
          <w:sz w:val="24"/>
          <w:szCs w:val="24"/>
        </w:rPr>
        <w:t xml:space="preserve">B) Acta de Asamblea General de fecha 23 de octubre de 2022: </w:t>
      </w:r>
      <w:r w:rsidRPr="006D2349">
        <w:rPr>
          <w:rFonts w:ascii="Arial" w:hAnsi="Arial" w:cs="Arial"/>
          <w:spacing w:val="1"/>
          <w:sz w:val="24"/>
          <w:szCs w:val="24"/>
        </w:rPr>
        <w:t>D</w:t>
      </w:r>
      <w:r w:rsidRPr="006D2349">
        <w:rPr>
          <w:rFonts w:ascii="Arial" w:hAnsi="Arial" w:cs="Arial"/>
          <w:sz w:val="24"/>
          <w:szCs w:val="24"/>
        </w:rPr>
        <w:t xml:space="preserve">e </w:t>
      </w:r>
      <w:r w:rsidRPr="006D2349">
        <w:rPr>
          <w:rFonts w:ascii="Arial" w:hAnsi="Arial" w:cs="Arial"/>
          <w:spacing w:val="-1"/>
          <w:sz w:val="24"/>
          <w:szCs w:val="24"/>
        </w:rPr>
        <w:t>d</w:t>
      </w:r>
      <w:r w:rsidRPr="006D2349">
        <w:rPr>
          <w:rFonts w:ascii="Arial" w:hAnsi="Arial" w:cs="Arial"/>
          <w:sz w:val="24"/>
          <w:szCs w:val="24"/>
        </w:rPr>
        <w:t>ic</w:t>
      </w:r>
      <w:r w:rsidRPr="006D2349">
        <w:rPr>
          <w:rFonts w:ascii="Arial" w:hAnsi="Arial" w:cs="Arial"/>
          <w:spacing w:val="-1"/>
          <w:sz w:val="24"/>
          <w:szCs w:val="24"/>
        </w:rPr>
        <w:t>h</w:t>
      </w:r>
      <w:r w:rsidRPr="006D2349">
        <w:rPr>
          <w:rFonts w:ascii="Arial" w:hAnsi="Arial" w:cs="Arial"/>
          <w:sz w:val="24"/>
          <w:szCs w:val="24"/>
        </w:rPr>
        <w:t xml:space="preserve">a </w:t>
      </w:r>
      <w:r w:rsidRPr="006D2349">
        <w:rPr>
          <w:rFonts w:ascii="Arial" w:hAnsi="Arial" w:cs="Arial"/>
          <w:spacing w:val="-3"/>
          <w:sz w:val="24"/>
          <w:szCs w:val="24"/>
        </w:rPr>
        <w:t>d</w:t>
      </w:r>
      <w:r w:rsidRPr="006D2349">
        <w:rPr>
          <w:rFonts w:ascii="Arial" w:hAnsi="Arial" w:cs="Arial"/>
          <w:spacing w:val="1"/>
          <w:sz w:val="24"/>
          <w:szCs w:val="24"/>
        </w:rPr>
        <w:t>o</w:t>
      </w:r>
      <w:r w:rsidRPr="006D2349">
        <w:rPr>
          <w:rFonts w:ascii="Arial" w:hAnsi="Arial" w:cs="Arial"/>
          <w:sz w:val="24"/>
          <w:szCs w:val="24"/>
        </w:rPr>
        <w:t>c</w:t>
      </w:r>
      <w:r w:rsidRPr="006D2349">
        <w:rPr>
          <w:rFonts w:ascii="Arial" w:hAnsi="Arial" w:cs="Arial"/>
          <w:spacing w:val="-3"/>
          <w:sz w:val="24"/>
          <w:szCs w:val="24"/>
        </w:rPr>
        <w:t>u</w:t>
      </w:r>
      <w:r w:rsidRPr="006D2349">
        <w:rPr>
          <w:rFonts w:ascii="Arial" w:hAnsi="Arial" w:cs="Arial"/>
          <w:spacing w:val="1"/>
          <w:sz w:val="24"/>
          <w:szCs w:val="24"/>
        </w:rPr>
        <w:t>m</w:t>
      </w:r>
      <w:r w:rsidRPr="006D2349">
        <w:rPr>
          <w:rFonts w:ascii="Arial" w:hAnsi="Arial" w:cs="Arial"/>
          <w:sz w:val="24"/>
          <w:szCs w:val="24"/>
        </w:rPr>
        <w:t>ent</w:t>
      </w:r>
      <w:r w:rsidRPr="006D2349">
        <w:rPr>
          <w:rFonts w:ascii="Arial" w:hAnsi="Arial" w:cs="Arial"/>
          <w:spacing w:val="-2"/>
          <w:sz w:val="24"/>
          <w:szCs w:val="24"/>
        </w:rPr>
        <w:t>a</w:t>
      </w:r>
      <w:r w:rsidRPr="006D2349">
        <w:rPr>
          <w:rFonts w:ascii="Arial" w:hAnsi="Arial" w:cs="Arial"/>
          <w:sz w:val="24"/>
          <w:szCs w:val="24"/>
        </w:rPr>
        <w:t>ci</w:t>
      </w:r>
      <w:r w:rsidRPr="006D2349">
        <w:rPr>
          <w:rFonts w:ascii="Arial" w:hAnsi="Arial" w:cs="Arial"/>
          <w:spacing w:val="1"/>
          <w:sz w:val="24"/>
          <w:szCs w:val="24"/>
        </w:rPr>
        <w:t>ó</w:t>
      </w:r>
      <w:r w:rsidRPr="006D2349">
        <w:rPr>
          <w:rFonts w:ascii="Arial" w:hAnsi="Arial" w:cs="Arial"/>
          <w:sz w:val="24"/>
          <w:szCs w:val="24"/>
        </w:rPr>
        <w:t xml:space="preserve">n, se </w:t>
      </w:r>
      <w:r w:rsidRPr="006D2349">
        <w:rPr>
          <w:rFonts w:ascii="Arial" w:hAnsi="Arial" w:cs="Arial"/>
          <w:spacing w:val="-1"/>
          <w:sz w:val="24"/>
          <w:szCs w:val="24"/>
        </w:rPr>
        <w:t>d</w:t>
      </w:r>
      <w:r w:rsidRPr="006D2349">
        <w:rPr>
          <w:rFonts w:ascii="Arial" w:hAnsi="Arial" w:cs="Arial"/>
          <w:sz w:val="24"/>
          <w:szCs w:val="24"/>
        </w:rPr>
        <w:t>espre</w:t>
      </w:r>
      <w:r w:rsidRPr="006D2349">
        <w:rPr>
          <w:rFonts w:ascii="Arial" w:hAnsi="Arial" w:cs="Arial"/>
          <w:spacing w:val="-1"/>
          <w:sz w:val="24"/>
          <w:szCs w:val="24"/>
        </w:rPr>
        <w:t>nd</w:t>
      </w:r>
      <w:r w:rsidRPr="006D2349">
        <w:rPr>
          <w:rFonts w:ascii="Arial" w:hAnsi="Arial" w:cs="Arial"/>
          <w:sz w:val="24"/>
          <w:szCs w:val="24"/>
        </w:rPr>
        <w:t xml:space="preserve">e </w:t>
      </w:r>
      <w:r w:rsidRPr="006D2349">
        <w:rPr>
          <w:rFonts w:ascii="Arial" w:hAnsi="Arial" w:cs="Arial"/>
          <w:spacing w:val="-1"/>
          <w:sz w:val="24"/>
          <w:szCs w:val="24"/>
        </w:rPr>
        <w:t>qu</w:t>
      </w:r>
      <w:r w:rsidRPr="006D2349">
        <w:rPr>
          <w:rFonts w:ascii="Arial" w:hAnsi="Arial" w:cs="Arial"/>
          <w:sz w:val="24"/>
          <w:szCs w:val="24"/>
        </w:rPr>
        <w:t xml:space="preserve">e el </w:t>
      </w:r>
      <w:r w:rsidRPr="006D2349">
        <w:rPr>
          <w:rFonts w:ascii="Arial" w:hAnsi="Arial" w:cs="Arial"/>
          <w:spacing w:val="-1"/>
          <w:sz w:val="24"/>
          <w:szCs w:val="24"/>
        </w:rPr>
        <w:t>23 de octubre del 2022</w:t>
      </w:r>
      <w:r w:rsidRPr="006D2349">
        <w:rPr>
          <w:rFonts w:ascii="Arial" w:hAnsi="Arial" w:cs="Arial"/>
          <w:spacing w:val="-2"/>
          <w:sz w:val="24"/>
          <w:szCs w:val="24"/>
        </w:rPr>
        <w:t xml:space="preserve">, se </w:t>
      </w:r>
      <w:r w:rsidRPr="006D2349">
        <w:rPr>
          <w:rFonts w:ascii="Arial" w:hAnsi="Arial" w:cs="Arial"/>
          <w:sz w:val="24"/>
          <w:szCs w:val="24"/>
        </w:rPr>
        <w:t>ce</w:t>
      </w:r>
      <w:r w:rsidRPr="006D2349">
        <w:rPr>
          <w:rFonts w:ascii="Arial" w:hAnsi="Arial" w:cs="Arial"/>
          <w:spacing w:val="-2"/>
          <w:sz w:val="24"/>
          <w:szCs w:val="24"/>
        </w:rPr>
        <w:t>l</w:t>
      </w:r>
      <w:r w:rsidRPr="006D2349">
        <w:rPr>
          <w:rFonts w:ascii="Arial" w:hAnsi="Arial" w:cs="Arial"/>
          <w:sz w:val="24"/>
          <w:szCs w:val="24"/>
        </w:rPr>
        <w:t>ebr</w:t>
      </w:r>
      <w:r w:rsidRPr="006D2349">
        <w:rPr>
          <w:rFonts w:ascii="Arial" w:hAnsi="Arial" w:cs="Arial"/>
          <w:spacing w:val="-1"/>
          <w:sz w:val="24"/>
          <w:szCs w:val="24"/>
        </w:rPr>
        <w:t>ó</w:t>
      </w:r>
      <w:r w:rsidR="003C673B" w:rsidRPr="006D2349">
        <w:rPr>
          <w:rFonts w:ascii="Arial" w:hAnsi="Arial" w:cs="Arial"/>
          <w:sz w:val="24"/>
          <w:szCs w:val="24"/>
        </w:rPr>
        <w:t xml:space="preserve"> Asamblea General Comunitaria, </w:t>
      </w:r>
      <w:r w:rsidR="003C673B" w:rsidRPr="006D2349">
        <w:rPr>
          <w:rFonts w:ascii="Arial" w:hAnsi="Arial" w:cs="Arial"/>
          <w:spacing w:val="-2"/>
          <w:sz w:val="24"/>
          <w:szCs w:val="24"/>
        </w:rPr>
        <w:t>c</w:t>
      </w:r>
      <w:r w:rsidR="003C673B" w:rsidRPr="006D2349">
        <w:rPr>
          <w:rFonts w:ascii="Arial" w:hAnsi="Arial" w:cs="Arial"/>
          <w:spacing w:val="1"/>
          <w:sz w:val="24"/>
          <w:szCs w:val="24"/>
        </w:rPr>
        <w:t>o</w:t>
      </w:r>
      <w:r w:rsidR="003C673B" w:rsidRPr="006D2349">
        <w:rPr>
          <w:rFonts w:ascii="Arial" w:hAnsi="Arial" w:cs="Arial"/>
          <w:spacing w:val="-1"/>
          <w:sz w:val="24"/>
          <w:szCs w:val="24"/>
        </w:rPr>
        <w:t>n</w:t>
      </w:r>
      <w:r w:rsidR="003C673B" w:rsidRPr="006D2349">
        <w:rPr>
          <w:rFonts w:ascii="Arial" w:hAnsi="Arial" w:cs="Arial"/>
          <w:sz w:val="24"/>
          <w:szCs w:val="24"/>
        </w:rPr>
        <w:t>f</w:t>
      </w:r>
      <w:r w:rsidR="003C673B" w:rsidRPr="006D2349">
        <w:rPr>
          <w:rFonts w:ascii="Arial" w:hAnsi="Arial" w:cs="Arial"/>
          <w:spacing w:val="1"/>
          <w:sz w:val="24"/>
          <w:szCs w:val="24"/>
        </w:rPr>
        <w:t>o</w:t>
      </w:r>
      <w:r w:rsidR="003C673B" w:rsidRPr="006D2349">
        <w:rPr>
          <w:rFonts w:ascii="Arial" w:hAnsi="Arial" w:cs="Arial"/>
          <w:spacing w:val="-3"/>
          <w:sz w:val="24"/>
          <w:szCs w:val="24"/>
        </w:rPr>
        <w:t>r</w:t>
      </w:r>
      <w:r w:rsidR="003C673B" w:rsidRPr="006D2349">
        <w:rPr>
          <w:rFonts w:ascii="Arial" w:hAnsi="Arial" w:cs="Arial"/>
          <w:spacing w:val="1"/>
          <w:sz w:val="24"/>
          <w:szCs w:val="24"/>
        </w:rPr>
        <w:t>m</w:t>
      </w:r>
      <w:r w:rsidR="003C673B" w:rsidRPr="006D2349">
        <w:rPr>
          <w:rFonts w:ascii="Arial" w:hAnsi="Arial" w:cs="Arial"/>
          <w:sz w:val="24"/>
          <w:szCs w:val="24"/>
        </w:rPr>
        <w:t>e al si</w:t>
      </w:r>
      <w:r w:rsidR="003C673B" w:rsidRPr="006D2349">
        <w:rPr>
          <w:rFonts w:ascii="Arial" w:hAnsi="Arial" w:cs="Arial"/>
          <w:spacing w:val="-1"/>
          <w:sz w:val="24"/>
          <w:szCs w:val="24"/>
        </w:rPr>
        <w:t>gu</w:t>
      </w:r>
      <w:r w:rsidR="003C673B" w:rsidRPr="006D2349">
        <w:rPr>
          <w:rFonts w:ascii="Arial" w:hAnsi="Arial" w:cs="Arial"/>
          <w:sz w:val="24"/>
          <w:szCs w:val="24"/>
        </w:rPr>
        <w:t>ie</w:t>
      </w:r>
      <w:r w:rsidR="003C673B" w:rsidRPr="006D2349">
        <w:rPr>
          <w:rFonts w:ascii="Arial" w:hAnsi="Arial" w:cs="Arial"/>
          <w:spacing w:val="-1"/>
          <w:sz w:val="24"/>
          <w:szCs w:val="24"/>
        </w:rPr>
        <w:t>n</w:t>
      </w:r>
      <w:r w:rsidR="003C673B" w:rsidRPr="006D2349">
        <w:rPr>
          <w:rFonts w:ascii="Arial" w:hAnsi="Arial" w:cs="Arial"/>
          <w:spacing w:val="-2"/>
          <w:sz w:val="24"/>
          <w:szCs w:val="24"/>
        </w:rPr>
        <w:t>t</w:t>
      </w:r>
      <w:r w:rsidR="003C673B" w:rsidRPr="006D2349">
        <w:rPr>
          <w:rFonts w:ascii="Arial" w:hAnsi="Arial" w:cs="Arial"/>
          <w:sz w:val="24"/>
          <w:szCs w:val="24"/>
        </w:rPr>
        <w:t xml:space="preserve">e </w:t>
      </w:r>
      <w:r w:rsidR="003C673B" w:rsidRPr="006D2349">
        <w:rPr>
          <w:rFonts w:ascii="Arial" w:hAnsi="Arial" w:cs="Arial"/>
          <w:spacing w:val="1"/>
          <w:sz w:val="24"/>
          <w:szCs w:val="24"/>
        </w:rPr>
        <w:t>O</w:t>
      </w:r>
      <w:r w:rsidR="003C673B" w:rsidRPr="006D2349">
        <w:rPr>
          <w:rFonts w:ascii="Arial" w:hAnsi="Arial" w:cs="Arial"/>
          <w:sz w:val="24"/>
          <w:szCs w:val="24"/>
        </w:rPr>
        <w:t>r</w:t>
      </w:r>
      <w:r w:rsidR="003C673B" w:rsidRPr="006D2349">
        <w:rPr>
          <w:rFonts w:ascii="Arial" w:hAnsi="Arial" w:cs="Arial"/>
          <w:spacing w:val="-1"/>
          <w:sz w:val="24"/>
          <w:szCs w:val="24"/>
        </w:rPr>
        <w:t>d</w:t>
      </w:r>
      <w:r w:rsidR="003C673B" w:rsidRPr="006D2349">
        <w:rPr>
          <w:rFonts w:ascii="Arial" w:hAnsi="Arial" w:cs="Arial"/>
          <w:sz w:val="24"/>
          <w:szCs w:val="24"/>
        </w:rPr>
        <w:t xml:space="preserve">en </w:t>
      </w:r>
      <w:r w:rsidR="003C673B" w:rsidRPr="006D2349">
        <w:rPr>
          <w:rFonts w:ascii="Arial" w:hAnsi="Arial" w:cs="Arial"/>
          <w:spacing w:val="-3"/>
          <w:sz w:val="24"/>
          <w:szCs w:val="24"/>
        </w:rPr>
        <w:t>d</w:t>
      </w:r>
      <w:r w:rsidR="003C673B" w:rsidRPr="006D2349">
        <w:rPr>
          <w:rFonts w:ascii="Arial" w:hAnsi="Arial" w:cs="Arial"/>
          <w:sz w:val="24"/>
          <w:szCs w:val="24"/>
        </w:rPr>
        <w:t>el Dí</w:t>
      </w:r>
      <w:r w:rsidR="003C673B" w:rsidRPr="006D2349">
        <w:rPr>
          <w:rFonts w:ascii="Arial" w:hAnsi="Arial" w:cs="Arial"/>
          <w:spacing w:val="-1"/>
          <w:sz w:val="24"/>
          <w:szCs w:val="24"/>
        </w:rPr>
        <w:t>a</w:t>
      </w:r>
      <w:r w:rsidR="003C673B" w:rsidRPr="006D2349">
        <w:rPr>
          <w:rFonts w:ascii="Arial" w:hAnsi="Arial" w:cs="Arial"/>
          <w:sz w:val="24"/>
          <w:szCs w:val="24"/>
        </w:rPr>
        <w:t>:</w:t>
      </w:r>
    </w:p>
    <w:p w14:paraId="615F196D" w14:textId="33D38BC5" w:rsidR="003C673B" w:rsidRPr="006D2349" w:rsidRDefault="003C673B" w:rsidP="00370B34">
      <w:pPr>
        <w:pStyle w:val="Prrafodelista"/>
        <w:numPr>
          <w:ilvl w:val="0"/>
          <w:numId w:val="32"/>
        </w:numPr>
        <w:tabs>
          <w:tab w:val="num" w:pos="456"/>
        </w:tabs>
        <w:spacing w:after="0" w:line="276" w:lineRule="auto"/>
        <w:ind w:left="720" w:firstLine="0"/>
        <w:rPr>
          <w:rFonts w:ascii="Arial" w:hAnsi="Arial" w:cs="Arial"/>
          <w:sz w:val="24"/>
          <w:szCs w:val="24"/>
        </w:rPr>
      </w:pPr>
      <w:r w:rsidRPr="006D2349">
        <w:rPr>
          <w:rFonts w:ascii="Arial" w:hAnsi="Arial" w:cs="Arial"/>
          <w:sz w:val="24"/>
          <w:szCs w:val="24"/>
        </w:rPr>
        <w:t>Registro de asistencia.</w:t>
      </w:r>
    </w:p>
    <w:p w14:paraId="2793247E" w14:textId="77777777" w:rsidR="003C673B" w:rsidRPr="006D2349" w:rsidRDefault="003C673B" w:rsidP="00370B34">
      <w:pPr>
        <w:pStyle w:val="Prrafodelista"/>
        <w:numPr>
          <w:ilvl w:val="0"/>
          <w:numId w:val="32"/>
        </w:numPr>
        <w:tabs>
          <w:tab w:val="num" w:pos="456"/>
        </w:tabs>
        <w:spacing w:after="0" w:line="276" w:lineRule="auto"/>
        <w:ind w:left="720" w:firstLine="0"/>
        <w:rPr>
          <w:rFonts w:ascii="Arial" w:hAnsi="Arial" w:cs="Arial"/>
          <w:sz w:val="24"/>
          <w:szCs w:val="24"/>
        </w:rPr>
      </w:pPr>
      <w:r w:rsidRPr="006D2349">
        <w:rPr>
          <w:rFonts w:ascii="Arial" w:hAnsi="Arial" w:cs="Arial"/>
          <w:spacing w:val="-1"/>
          <w:sz w:val="24"/>
          <w:szCs w:val="24"/>
        </w:rPr>
        <w:t>Instalación legal de la asamblea.</w:t>
      </w:r>
    </w:p>
    <w:p w14:paraId="4F324F92" w14:textId="415AD3B6" w:rsidR="003F5BA7" w:rsidRPr="006D2349" w:rsidRDefault="003C673B" w:rsidP="00370B34">
      <w:pPr>
        <w:pStyle w:val="Prrafodelista"/>
        <w:numPr>
          <w:ilvl w:val="0"/>
          <w:numId w:val="32"/>
        </w:numPr>
        <w:tabs>
          <w:tab w:val="clear" w:pos="700"/>
          <w:tab w:val="num" w:pos="456"/>
        </w:tabs>
        <w:spacing w:after="0" w:line="276" w:lineRule="auto"/>
        <w:ind w:left="1145" w:hanging="425"/>
        <w:rPr>
          <w:rFonts w:ascii="Arial" w:hAnsi="Arial" w:cs="Arial"/>
          <w:sz w:val="24"/>
          <w:szCs w:val="24"/>
        </w:rPr>
      </w:pPr>
      <w:r w:rsidRPr="006D2349">
        <w:rPr>
          <w:rFonts w:ascii="Arial" w:hAnsi="Arial" w:cs="Arial"/>
          <w:spacing w:val="-1"/>
          <w:sz w:val="24"/>
          <w:szCs w:val="24"/>
        </w:rPr>
        <w:t>Nombramiento de la mesa de los debates a) Un secretario, b) Cuatro escrutadores.</w:t>
      </w:r>
    </w:p>
    <w:p w14:paraId="5478CE73" w14:textId="1B177039" w:rsidR="003C673B" w:rsidRPr="006D2349" w:rsidRDefault="003C673B" w:rsidP="00370B34">
      <w:pPr>
        <w:pStyle w:val="Prrafodelista"/>
        <w:numPr>
          <w:ilvl w:val="0"/>
          <w:numId w:val="32"/>
        </w:numPr>
        <w:tabs>
          <w:tab w:val="num" w:pos="456"/>
        </w:tabs>
        <w:spacing w:after="0" w:line="276" w:lineRule="auto"/>
        <w:ind w:left="720" w:firstLine="0"/>
        <w:rPr>
          <w:rFonts w:ascii="Arial" w:hAnsi="Arial" w:cs="Arial"/>
          <w:sz w:val="24"/>
          <w:szCs w:val="24"/>
        </w:rPr>
      </w:pPr>
      <w:r w:rsidRPr="006D2349">
        <w:rPr>
          <w:rFonts w:ascii="Arial" w:hAnsi="Arial" w:cs="Arial"/>
          <w:spacing w:val="-1"/>
          <w:sz w:val="24"/>
          <w:szCs w:val="24"/>
        </w:rPr>
        <w:t>Lectura del Acta de la Asamblea anterior.</w:t>
      </w:r>
    </w:p>
    <w:p w14:paraId="6D38F7C5" w14:textId="5C0F3215" w:rsidR="003C673B" w:rsidRPr="006D2349" w:rsidRDefault="003C673B" w:rsidP="00370B34">
      <w:pPr>
        <w:pStyle w:val="Prrafodelista"/>
        <w:numPr>
          <w:ilvl w:val="0"/>
          <w:numId w:val="32"/>
        </w:numPr>
        <w:tabs>
          <w:tab w:val="num" w:pos="456"/>
        </w:tabs>
        <w:spacing w:after="0" w:line="276" w:lineRule="auto"/>
        <w:ind w:left="1145" w:hanging="425"/>
        <w:rPr>
          <w:rFonts w:ascii="Arial" w:hAnsi="Arial" w:cs="Arial"/>
          <w:sz w:val="24"/>
          <w:szCs w:val="24"/>
        </w:rPr>
      </w:pPr>
      <w:r w:rsidRPr="006D2349">
        <w:rPr>
          <w:rFonts w:ascii="Arial" w:hAnsi="Arial" w:cs="Arial"/>
          <w:spacing w:val="-1"/>
          <w:sz w:val="24"/>
          <w:szCs w:val="24"/>
        </w:rPr>
        <w:t>Información general</w:t>
      </w:r>
      <w:r w:rsidR="001F3081" w:rsidRPr="006D2349">
        <w:rPr>
          <w:rFonts w:ascii="Arial" w:hAnsi="Arial" w:cs="Arial"/>
          <w:spacing w:val="-1"/>
          <w:sz w:val="24"/>
          <w:szCs w:val="24"/>
        </w:rPr>
        <w:t>:</w:t>
      </w:r>
      <w:r w:rsidRPr="006D2349">
        <w:rPr>
          <w:rFonts w:ascii="Arial" w:hAnsi="Arial" w:cs="Arial"/>
          <w:spacing w:val="-1"/>
          <w:sz w:val="24"/>
          <w:szCs w:val="24"/>
        </w:rPr>
        <w:t xml:space="preserve"> a) Trabajos realizados, b) Participación de los Contralores, c) Entradas y salidas (de mayo a septiembre), d) Apoyo a la iglesia, e) Reparación de la retroexcavadora, f) Escritura del Rodeo, g) Información de los cazadores, h) Materiales pétreos, i) Caso Ignacia Vásquez y Genaro Rodrigo, j) Integración de Juana Castellanos.</w:t>
      </w:r>
    </w:p>
    <w:p w14:paraId="219CDA2A" w14:textId="0EA7ABD8" w:rsidR="003C673B" w:rsidRPr="006D2349" w:rsidRDefault="003C673B" w:rsidP="00370B34">
      <w:pPr>
        <w:pStyle w:val="Prrafodelista"/>
        <w:numPr>
          <w:ilvl w:val="0"/>
          <w:numId w:val="32"/>
        </w:numPr>
        <w:tabs>
          <w:tab w:val="num" w:pos="456"/>
        </w:tabs>
        <w:spacing w:after="0" w:line="276" w:lineRule="auto"/>
        <w:ind w:left="720" w:firstLine="0"/>
        <w:rPr>
          <w:rFonts w:ascii="Arial" w:hAnsi="Arial" w:cs="Arial"/>
          <w:sz w:val="24"/>
          <w:szCs w:val="24"/>
        </w:rPr>
      </w:pPr>
      <w:r w:rsidRPr="006D2349">
        <w:rPr>
          <w:rFonts w:ascii="Arial" w:hAnsi="Arial" w:cs="Arial"/>
          <w:spacing w:val="-1"/>
          <w:sz w:val="24"/>
          <w:szCs w:val="24"/>
        </w:rPr>
        <w:t>Participación de los diez vecinos</w:t>
      </w:r>
      <w:r w:rsidR="00311314" w:rsidRPr="006D2349">
        <w:rPr>
          <w:rFonts w:ascii="Arial" w:hAnsi="Arial" w:cs="Arial"/>
          <w:spacing w:val="-1"/>
          <w:sz w:val="24"/>
          <w:szCs w:val="24"/>
        </w:rPr>
        <w:t>:</w:t>
      </w:r>
      <w:r w:rsidRPr="006D2349">
        <w:rPr>
          <w:rFonts w:ascii="Arial" w:hAnsi="Arial" w:cs="Arial"/>
          <w:spacing w:val="-1"/>
          <w:sz w:val="24"/>
          <w:szCs w:val="24"/>
        </w:rPr>
        <w:t xml:space="preserve"> a) Reparación de la iglesia.</w:t>
      </w:r>
    </w:p>
    <w:p w14:paraId="3D2625CE" w14:textId="1578D3C2" w:rsidR="003C673B" w:rsidRPr="006D2349" w:rsidRDefault="003C673B" w:rsidP="00370B34">
      <w:pPr>
        <w:pStyle w:val="Prrafodelista"/>
        <w:numPr>
          <w:ilvl w:val="0"/>
          <w:numId w:val="32"/>
        </w:numPr>
        <w:tabs>
          <w:tab w:val="num" w:pos="456"/>
        </w:tabs>
        <w:spacing w:after="0" w:line="276" w:lineRule="auto"/>
        <w:ind w:left="720" w:firstLine="0"/>
        <w:rPr>
          <w:rFonts w:ascii="Arial" w:hAnsi="Arial" w:cs="Arial"/>
          <w:b/>
          <w:bCs/>
          <w:sz w:val="24"/>
          <w:szCs w:val="24"/>
          <w:u w:val="single"/>
        </w:rPr>
      </w:pPr>
      <w:r w:rsidRPr="006D2349">
        <w:rPr>
          <w:rFonts w:ascii="Arial" w:hAnsi="Arial" w:cs="Arial"/>
          <w:b/>
          <w:bCs/>
          <w:sz w:val="24"/>
          <w:szCs w:val="24"/>
          <w:u w:val="single"/>
        </w:rPr>
        <w:t>Ratificación del regreso a usos y costumbres.</w:t>
      </w:r>
    </w:p>
    <w:p w14:paraId="57607AAA" w14:textId="35C8B623" w:rsidR="003C673B" w:rsidRPr="006D2349" w:rsidRDefault="003C673B" w:rsidP="00370B34">
      <w:pPr>
        <w:pStyle w:val="Prrafodelista"/>
        <w:numPr>
          <w:ilvl w:val="0"/>
          <w:numId w:val="32"/>
        </w:numPr>
        <w:tabs>
          <w:tab w:val="num" w:pos="456"/>
        </w:tabs>
        <w:spacing w:after="0" w:line="276" w:lineRule="auto"/>
        <w:ind w:left="720" w:firstLine="0"/>
        <w:rPr>
          <w:rFonts w:ascii="Arial" w:hAnsi="Arial" w:cs="Arial"/>
          <w:i/>
          <w:iCs/>
          <w:sz w:val="24"/>
          <w:szCs w:val="24"/>
          <w:u w:val="single"/>
        </w:rPr>
      </w:pPr>
      <w:r w:rsidRPr="006D2349">
        <w:rPr>
          <w:rFonts w:ascii="Arial" w:hAnsi="Arial" w:cs="Arial"/>
          <w:sz w:val="24"/>
          <w:szCs w:val="24"/>
        </w:rPr>
        <w:t>Información de caso de paneles.</w:t>
      </w:r>
    </w:p>
    <w:p w14:paraId="7000380D" w14:textId="45DF6718" w:rsidR="003C673B" w:rsidRPr="006D2349" w:rsidRDefault="003C673B" w:rsidP="00370B34">
      <w:pPr>
        <w:pStyle w:val="Prrafodelista"/>
        <w:numPr>
          <w:ilvl w:val="0"/>
          <w:numId w:val="32"/>
        </w:numPr>
        <w:tabs>
          <w:tab w:val="num" w:pos="456"/>
        </w:tabs>
        <w:spacing w:after="0" w:line="276" w:lineRule="auto"/>
        <w:ind w:left="720" w:firstLine="0"/>
        <w:rPr>
          <w:rFonts w:ascii="Arial" w:hAnsi="Arial" w:cs="Arial"/>
          <w:i/>
          <w:iCs/>
          <w:sz w:val="24"/>
          <w:szCs w:val="24"/>
          <w:u w:val="single"/>
        </w:rPr>
      </w:pPr>
      <w:r w:rsidRPr="006D2349">
        <w:rPr>
          <w:rFonts w:ascii="Arial" w:hAnsi="Arial" w:cs="Arial"/>
          <w:sz w:val="24"/>
          <w:szCs w:val="24"/>
        </w:rPr>
        <w:t>Acuerdos y tareas.</w:t>
      </w:r>
    </w:p>
    <w:p w14:paraId="2682D578" w14:textId="6401C2E5" w:rsidR="003C673B" w:rsidRPr="006D2349" w:rsidRDefault="003C673B" w:rsidP="00370B34">
      <w:pPr>
        <w:pStyle w:val="Prrafodelista"/>
        <w:numPr>
          <w:ilvl w:val="0"/>
          <w:numId w:val="32"/>
        </w:numPr>
        <w:tabs>
          <w:tab w:val="num" w:pos="456"/>
        </w:tabs>
        <w:spacing w:after="0" w:line="276" w:lineRule="auto"/>
        <w:ind w:left="720" w:firstLine="0"/>
        <w:rPr>
          <w:rFonts w:ascii="Arial" w:hAnsi="Arial" w:cs="Arial"/>
          <w:i/>
          <w:iCs/>
          <w:sz w:val="24"/>
          <w:szCs w:val="24"/>
          <w:u w:val="single"/>
        </w:rPr>
      </w:pPr>
      <w:r w:rsidRPr="006D2349">
        <w:rPr>
          <w:rFonts w:ascii="Arial" w:hAnsi="Arial" w:cs="Arial"/>
          <w:sz w:val="24"/>
          <w:szCs w:val="24"/>
        </w:rPr>
        <w:t>Asuntos Generales</w:t>
      </w:r>
    </w:p>
    <w:p w14:paraId="1B3DCACF" w14:textId="77777777" w:rsidR="00B818F6" w:rsidRPr="006D2349" w:rsidRDefault="00B818F6" w:rsidP="00B52AAC">
      <w:pPr>
        <w:pStyle w:val="Prrafodelista"/>
        <w:spacing w:before="120" w:after="0" w:line="276" w:lineRule="auto"/>
        <w:ind w:left="284" w:right="0" w:firstLine="0"/>
        <w:rPr>
          <w:rFonts w:ascii="Arial" w:hAnsi="Arial" w:cs="Arial"/>
          <w:b/>
          <w:bCs/>
          <w:i/>
          <w:iCs/>
          <w:color w:val="auto"/>
          <w:sz w:val="24"/>
          <w:szCs w:val="24"/>
        </w:rPr>
      </w:pPr>
    </w:p>
    <w:p w14:paraId="0AF1ED5A" w14:textId="0FADC04E" w:rsidR="003B35A2" w:rsidRPr="006D2349" w:rsidRDefault="00AB6D3C" w:rsidP="00475240">
      <w:pPr>
        <w:pStyle w:val="Prrafodelista"/>
        <w:numPr>
          <w:ilvl w:val="0"/>
          <w:numId w:val="2"/>
        </w:numPr>
        <w:spacing w:before="120" w:after="0" w:line="276" w:lineRule="auto"/>
        <w:ind w:left="284" w:right="0" w:hanging="284"/>
        <w:rPr>
          <w:rFonts w:ascii="Arial" w:hAnsi="Arial" w:cs="Arial"/>
          <w:color w:val="auto"/>
          <w:sz w:val="24"/>
          <w:szCs w:val="24"/>
        </w:rPr>
      </w:pPr>
      <w:r w:rsidRPr="006D2349">
        <w:rPr>
          <w:rFonts w:ascii="Arial" w:hAnsi="Arial" w:cs="Arial"/>
          <w:b/>
          <w:bCs/>
          <w:color w:val="auto"/>
          <w:sz w:val="24"/>
          <w:szCs w:val="24"/>
        </w:rPr>
        <w:t>Solicitud</w:t>
      </w:r>
      <w:r w:rsidR="0066753C" w:rsidRPr="006D2349">
        <w:rPr>
          <w:rFonts w:ascii="Arial" w:hAnsi="Arial" w:cs="Arial"/>
          <w:b/>
          <w:bCs/>
          <w:color w:val="auto"/>
          <w:sz w:val="24"/>
          <w:szCs w:val="24"/>
        </w:rPr>
        <w:t xml:space="preserve"> a la autoridad municipal</w:t>
      </w:r>
      <w:r w:rsidR="003B35A2" w:rsidRPr="006D2349">
        <w:rPr>
          <w:rFonts w:ascii="Arial" w:hAnsi="Arial" w:cs="Arial"/>
          <w:color w:val="auto"/>
          <w:sz w:val="24"/>
          <w:szCs w:val="24"/>
        </w:rPr>
        <w:t xml:space="preserve">. </w:t>
      </w:r>
      <w:r w:rsidR="00BC7CD7" w:rsidRPr="006D2349">
        <w:rPr>
          <w:rFonts w:ascii="Arial" w:hAnsi="Arial" w:cs="Arial"/>
          <w:color w:val="auto"/>
          <w:sz w:val="24"/>
          <w:szCs w:val="24"/>
        </w:rPr>
        <w:t>Mediante oficio número IEEPCO/DESNI/970/2023, de fecha 24 de mayo de 2023, l</w:t>
      </w:r>
      <w:r w:rsidRPr="006D2349">
        <w:rPr>
          <w:rFonts w:ascii="Arial" w:hAnsi="Arial" w:cs="Arial"/>
          <w:color w:val="auto"/>
          <w:sz w:val="24"/>
          <w:szCs w:val="24"/>
        </w:rPr>
        <w:t>a D</w:t>
      </w:r>
      <w:r w:rsidR="00BC7CD7" w:rsidRPr="006D2349">
        <w:rPr>
          <w:rFonts w:ascii="Arial" w:hAnsi="Arial" w:cs="Arial"/>
          <w:color w:val="auto"/>
          <w:sz w:val="24"/>
          <w:szCs w:val="24"/>
        </w:rPr>
        <w:t>ESNI</w:t>
      </w:r>
      <w:r w:rsidRPr="006D2349">
        <w:rPr>
          <w:rFonts w:ascii="Arial" w:hAnsi="Arial" w:cs="Arial"/>
          <w:color w:val="auto"/>
          <w:sz w:val="24"/>
          <w:szCs w:val="24"/>
        </w:rPr>
        <w:t xml:space="preserve"> solicit</w:t>
      </w:r>
      <w:r w:rsidR="006169A8" w:rsidRPr="006D2349">
        <w:rPr>
          <w:rFonts w:ascii="Arial" w:hAnsi="Arial" w:cs="Arial"/>
          <w:color w:val="auto"/>
          <w:sz w:val="24"/>
          <w:szCs w:val="24"/>
        </w:rPr>
        <w:t>ó</w:t>
      </w:r>
      <w:r w:rsidRPr="006D2349">
        <w:rPr>
          <w:rFonts w:ascii="Arial" w:hAnsi="Arial" w:cs="Arial"/>
          <w:color w:val="auto"/>
          <w:sz w:val="24"/>
          <w:szCs w:val="24"/>
        </w:rPr>
        <w:t xml:space="preserve"> al </w:t>
      </w:r>
      <w:r w:rsidR="009F68A6" w:rsidRPr="006D2349">
        <w:rPr>
          <w:rFonts w:ascii="Arial" w:hAnsi="Arial" w:cs="Arial"/>
          <w:color w:val="auto"/>
          <w:sz w:val="24"/>
          <w:szCs w:val="24"/>
        </w:rPr>
        <w:lastRenderedPageBreak/>
        <w:t>P</w:t>
      </w:r>
      <w:r w:rsidRPr="006D2349">
        <w:rPr>
          <w:rFonts w:ascii="Arial" w:hAnsi="Arial" w:cs="Arial"/>
          <w:color w:val="auto"/>
          <w:sz w:val="24"/>
          <w:szCs w:val="24"/>
        </w:rPr>
        <w:t xml:space="preserve">residente Municipal de San Baltazar </w:t>
      </w:r>
      <w:r w:rsidR="00293213" w:rsidRPr="006D2349">
        <w:rPr>
          <w:rFonts w:ascii="Arial" w:hAnsi="Arial" w:cs="Arial"/>
          <w:color w:val="auto"/>
          <w:sz w:val="24"/>
          <w:szCs w:val="24"/>
        </w:rPr>
        <w:t>Chichicápam</w:t>
      </w:r>
      <w:r w:rsidRPr="006D2349">
        <w:rPr>
          <w:rFonts w:ascii="Arial" w:hAnsi="Arial" w:cs="Arial"/>
          <w:color w:val="auto"/>
          <w:sz w:val="24"/>
          <w:szCs w:val="24"/>
        </w:rPr>
        <w:t>, remitiera las listas de asistencia de las Asambleas Generales Comunitarias de fecha 30 de enero y 23 de octubre</w:t>
      </w:r>
      <w:r w:rsidR="00BC7CD7" w:rsidRPr="006D2349">
        <w:rPr>
          <w:rFonts w:ascii="Arial" w:hAnsi="Arial" w:cs="Arial"/>
          <w:color w:val="auto"/>
          <w:sz w:val="24"/>
          <w:szCs w:val="24"/>
        </w:rPr>
        <w:t xml:space="preserve">, ambas </w:t>
      </w:r>
      <w:r w:rsidRPr="006D2349">
        <w:rPr>
          <w:rFonts w:ascii="Arial" w:hAnsi="Arial" w:cs="Arial"/>
          <w:color w:val="auto"/>
          <w:sz w:val="24"/>
          <w:szCs w:val="24"/>
        </w:rPr>
        <w:t>del año 2022</w:t>
      </w:r>
      <w:r w:rsidR="0066753C" w:rsidRPr="006D2349">
        <w:rPr>
          <w:rFonts w:ascii="Arial" w:hAnsi="Arial" w:cs="Arial"/>
          <w:color w:val="auto"/>
          <w:sz w:val="24"/>
          <w:szCs w:val="24"/>
        </w:rPr>
        <w:t>.</w:t>
      </w:r>
    </w:p>
    <w:p w14:paraId="086BEC1E" w14:textId="77777777" w:rsidR="00C46A96" w:rsidRPr="006D2349" w:rsidRDefault="00C46A96" w:rsidP="00B52AAC">
      <w:pPr>
        <w:pStyle w:val="Prrafodelista"/>
        <w:ind w:left="284"/>
        <w:rPr>
          <w:rFonts w:ascii="Arial" w:hAnsi="Arial" w:cs="Arial"/>
          <w:b/>
          <w:bCs/>
          <w:sz w:val="24"/>
          <w:szCs w:val="24"/>
          <w:shd w:val="clear" w:color="auto" w:fill="FFFFFF"/>
        </w:rPr>
      </w:pPr>
    </w:p>
    <w:p w14:paraId="12ACABE9" w14:textId="4085B9E3" w:rsidR="006169A8" w:rsidRPr="006D2349" w:rsidRDefault="0066753C" w:rsidP="00475240">
      <w:pPr>
        <w:pStyle w:val="Prrafodelista"/>
        <w:numPr>
          <w:ilvl w:val="0"/>
          <w:numId w:val="2"/>
        </w:numPr>
        <w:spacing w:before="120" w:after="0" w:line="276" w:lineRule="auto"/>
        <w:ind w:left="284" w:right="0" w:hanging="284"/>
        <w:rPr>
          <w:rFonts w:ascii="Arial" w:hAnsi="Arial" w:cs="Arial"/>
          <w:sz w:val="24"/>
          <w:szCs w:val="24"/>
          <w:shd w:val="clear" w:color="auto" w:fill="FFFFFF"/>
        </w:rPr>
      </w:pPr>
      <w:r w:rsidRPr="006D2349">
        <w:rPr>
          <w:rFonts w:ascii="Arial" w:hAnsi="Arial" w:cs="Arial"/>
          <w:b/>
          <w:bCs/>
          <w:sz w:val="24"/>
          <w:szCs w:val="24"/>
          <w:shd w:val="clear" w:color="auto" w:fill="FFFFFF"/>
        </w:rPr>
        <w:t>Remisión de listas de asistencia</w:t>
      </w:r>
      <w:r w:rsidR="00C46A96" w:rsidRPr="006D2349">
        <w:rPr>
          <w:rFonts w:ascii="Arial" w:hAnsi="Arial" w:cs="Arial"/>
          <w:b/>
          <w:bCs/>
          <w:sz w:val="24"/>
          <w:szCs w:val="24"/>
          <w:shd w:val="clear" w:color="auto" w:fill="FFFFFF"/>
        </w:rPr>
        <w:t>.</w:t>
      </w:r>
      <w:r w:rsidR="00C46A96" w:rsidRPr="006D2349">
        <w:rPr>
          <w:rFonts w:ascii="Arial" w:hAnsi="Arial" w:cs="Arial"/>
          <w:sz w:val="24"/>
          <w:szCs w:val="24"/>
          <w:shd w:val="clear" w:color="auto" w:fill="FFFFFF"/>
        </w:rPr>
        <w:t> </w:t>
      </w:r>
      <w:r w:rsidR="00BC7CD7" w:rsidRPr="006D2349">
        <w:rPr>
          <w:rFonts w:ascii="Arial" w:hAnsi="Arial" w:cs="Arial"/>
          <w:sz w:val="24"/>
          <w:szCs w:val="24"/>
          <w:shd w:val="clear" w:color="auto" w:fill="FFFFFF"/>
        </w:rPr>
        <w:t xml:space="preserve">Mediante oficio MSBC/2023/00069, recibido en Oficialía de Partes del Instituto el 27 de mayo de 2023, </w:t>
      </w:r>
      <w:r w:rsidR="006169A8" w:rsidRPr="006D2349">
        <w:rPr>
          <w:rFonts w:ascii="Arial" w:eastAsia="Tunga" w:hAnsi="Arial" w:cs="Arial"/>
          <w:sz w:val="24"/>
          <w:szCs w:val="24"/>
          <w:lang w:val="es-ES_tradnl"/>
        </w:rPr>
        <w:t>registrado bajo el folio</w:t>
      </w:r>
      <w:r w:rsidR="006169A8" w:rsidRPr="006D2349">
        <w:rPr>
          <w:rFonts w:ascii="Arial" w:hAnsi="Arial" w:cs="Arial"/>
          <w:bCs/>
          <w:color w:val="000000" w:themeColor="text1"/>
          <w:sz w:val="24"/>
          <w:szCs w:val="24"/>
        </w:rPr>
        <w:t xml:space="preserve"> interno </w:t>
      </w:r>
      <w:r w:rsidR="006169A8" w:rsidRPr="006D2349">
        <w:rPr>
          <w:rFonts w:ascii="Arial" w:hAnsi="Arial" w:cs="Arial"/>
          <w:sz w:val="24"/>
          <w:szCs w:val="24"/>
          <w:shd w:val="clear" w:color="auto" w:fill="FFFFFF"/>
        </w:rPr>
        <w:t>002032, el presidente Municipal de San Baltazar Chichicápam, Ocotlán, Oaxaca, remitió las firmas que respaldan la Asamblea General del 30 de enero y la Asamblea General del 23 de octubre, ambas del año 2022</w:t>
      </w:r>
      <w:r w:rsidR="00096EF3" w:rsidRPr="006D2349">
        <w:rPr>
          <w:rFonts w:ascii="Arial" w:hAnsi="Arial" w:cs="Arial"/>
          <w:sz w:val="24"/>
          <w:szCs w:val="24"/>
          <w:shd w:val="clear" w:color="auto" w:fill="FFFFFF"/>
        </w:rPr>
        <w:t>.</w:t>
      </w:r>
    </w:p>
    <w:bookmarkEnd w:id="8"/>
    <w:p w14:paraId="4CD48050" w14:textId="77777777" w:rsidR="009F68A6" w:rsidRPr="006D2349" w:rsidRDefault="009F68A6" w:rsidP="009447D0">
      <w:pPr>
        <w:spacing w:before="120" w:after="0" w:line="276" w:lineRule="auto"/>
        <w:ind w:left="1267" w:right="952"/>
        <w:jc w:val="center"/>
        <w:rPr>
          <w:rFonts w:ascii="Arial" w:hAnsi="Arial" w:cs="Arial"/>
          <w:b/>
          <w:sz w:val="24"/>
          <w:szCs w:val="24"/>
        </w:rPr>
      </w:pPr>
    </w:p>
    <w:p w14:paraId="16F32C81" w14:textId="57B16DF7" w:rsidR="009F0ADE" w:rsidRPr="006D2349" w:rsidRDefault="00634A5C" w:rsidP="009447D0">
      <w:pPr>
        <w:spacing w:before="120" w:after="0" w:line="276" w:lineRule="auto"/>
        <w:ind w:left="1267" w:right="952"/>
        <w:jc w:val="center"/>
        <w:rPr>
          <w:rFonts w:ascii="Arial" w:hAnsi="Arial" w:cs="Arial"/>
          <w:sz w:val="24"/>
          <w:szCs w:val="24"/>
        </w:rPr>
      </w:pPr>
      <w:r w:rsidRPr="006D2349">
        <w:rPr>
          <w:rFonts w:ascii="Arial" w:hAnsi="Arial" w:cs="Arial"/>
          <w:b/>
          <w:sz w:val="24"/>
          <w:szCs w:val="24"/>
        </w:rPr>
        <w:t>R A Z O N E S   J U R Í D I C A S:</w:t>
      </w:r>
    </w:p>
    <w:p w14:paraId="09FF16A0" w14:textId="77777777" w:rsidR="009F0ADE" w:rsidRPr="006D2349" w:rsidRDefault="009F0ADE" w:rsidP="009447D0">
      <w:pPr>
        <w:spacing w:after="0" w:line="276" w:lineRule="auto"/>
        <w:ind w:left="1267" w:right="952"/>
        <w:jc w:val="center"/>
        <w:rPr>
          <w:rFonts w:ascii="Arial" w:hAnsi="Arial" w:cs="Arial"/>
          <w:sz w:val="24"/>
          <w:szCs w:val="24"/>
        </w:rPr>
      </w:pPr>
    </w:p>
    <w:p w14:paraId="00DBB783" w14:textId="68500A7E" w:rsidR="00475240" w:rsidRPr="006D2349" w:rsidRDefault="00634A5C" w:rsidP="00C472B0">
      <w:pPr>
        <w:spacing w:after="120" w:line="276" w:lineRule="auto"/>
        <w:ind w:left="305" w:right="0" w:firstLine="0"/>
        <w:rPr>
          <w:rFonts w:ascii="Arial" w:hAnsi="Arial" w:cs="Arial"/>
          <w:b/>
          <w:sz w:val="24"/>
          <w:szCs w:val="24"/>
        </w:rPr>
      </w:pPr>
      <w:r w:rsidRPr="006D2349">
        <w:rPr>
          <w:rFonts w:ascii="Arial" w:hAnsi="Arial" w:cs="Arial"/>
          <w:b/>
          <w:sz w:val="24"/>
          <w:szCs w:val="24"/>
        </w:rPr>
        <w:t xml:space="preserve">PRIMERA. Competencia. </w:t>
      </w:r>
      <w:bookmarkStart w:id="9" w:name="_Hlk125558891"/>
      <w:r w:rsidR="00475240" w:rsidRPr="006D2349">
        <w:rPr>
          <w:rFonts w:ascii="Arial" w:hAnsi="Arial" w:cs="Arial"/>
          <w:color w:val="000000" w:themeColor="text1"/>
          <w:sz w:val="24"/>
          <w:szCs w:val="24"/>
        </w:rPr>
        <w:t xml:space="preserve">De conformidad con lo dispuesto por los artículos 41, fracción V, apartado C, y 116, fracción IV, en relación con el artículo 2, apartado A, fracción III, de la Constitución Federal; </w:t>
      </w:r>
      <w:bookmarkStart w:id="10" w:name="_Hlk125538374"/>
      <w:r w:rsidR="00475240" w:rsidRPr="006D2349">
        <w:rPr>
          <w:rFonts w:ascii="Arial" w:hAnsi="Arial" w:cs="Arial"/>
          <w:color w:val="000000" w:themeColor="text1"/>
          <w:sz w:val="24"/>
          <w:szCs w:val="24"/>
        </w:rPr>
        <w:t>articulo 42, numeral 9, de la Ley de Instituciones y Procedimientos Electorales del Estado de Oaxaca, así como los artículos 4, numeral 1, inciso a); 6; 14, 15 numeral 2; y 17 del Reglamento de Comisiones del Consejo General</w:t>
      </w:r>
      <w:bookmarkEnd w:id="10"/>
      <w:r w:rsidR="00475240" w:rsidRPr="006D2349">
        <w:rPr>
          <w:rFonts w:ascii="Arial" w:hAnsi="Arial" w:cs="Arial"/>
          <w:color w:val="000000" w:themeColor="text1"/>
          <w:sz w:val="24"/>
          <w:szCs w:val="24"/>
        </w:rPr>
        <w:t xml:space="preserve">, el Instituto Estatal Electoral y de Participación Ciudadana de Oaxaca, está a cargo de las elecciones locales, por tal razón, esta </w:t>
      </w:r>
      <w:bookmarkStart w:id="11" w:name="_Hlk125538420"/>
      <w:r w:rsidR="00475240" w:rsidRPr="006D2349">
        <w:rPr>
          <w:rFonts w:ascii="Arial" w:hAnsi="Arial" w:cs="Arial"/>
          <w:color w:val="000000" w:themeColor="text1"/>
          <w:sz w:val="24"/>
          <w:szCs w:val="24"/>
        </w:rPr>
        <w:t>Comisión Permanente de Sistemas Normativos Indígenas (CPSNI)</w:t>
      </w:r>
      <w:bookmarkEnd w:id="9"/>
      <w:bookmarkEnd w:id="11"/>
      <w:r w:rsidR="00475240" w:rsidRPr="006D2349">
        <w:rPr>
          <w:rFonts w:ascii="Arial" w:hAnsi="Arial" w:cs="Arial"/>
          <w:color w:val="000000" w:themeColor="text1"/>
          <w:sz w:val="24"/>
          <w:szCs w:val="24"/>
        </w:rPr>
        <w:t xml:space="preserve">, </w:t>
      </w:r>
      <w:r w:rsidR="00475240" w:rsidRPr="006D2349">
        <w:rPr>
          <w:rFonts w:ascii="Arial" w:hAnsi="Arial" w:cs="Arial"/>
          <w:sz w:val="24"/>
          <w:szCs w:val="24"/>
        </w:rPr>
        <w:t>es competente para conocer y resolver el presente asunto al tratarse de una petición relacionada con el cambio de régimen para el nombramiento de autoridades municipales, es decir, pasar del sistema de partidos políticos a los Sistemas Normativos Indígenas y cuyo resultado final será precisamente la realización de elecciones bajo el régimen que al efecto se determine</w:t>
      </w:r>
      <w:r w:rsidR="006006E1" w:rsidRPr="006D2349">
        <w:rPr>
          <w:rFonts w:ascii="Arial" w:hAnsi="Arial" w:cs="Arial"/>
          <w:sz w:val="24"/>
          <w:szCs w:val="24"/>
        </w:rPr>
        <w:t xml:space="preserve">. </w:t>
      </w:r>
    </w:p>
    <w:p w14:paraId="36019452" w14:textId="77777777" w:rsidR="0064734C" w:rsidRPr="006D2349" w:rsidRDefault="0064734C" w:rsidP="00C472B0">
      <w:pPr>
        <w:spacing w:before="120" w:after="120" w:line="276" w:lineRule="auto"/>
        <w:ind w:left="305" w:right="0" w:firstLine="0"/>
        <w:rPr>
          <w:rFonts w:ascii="Arial" w:hAnsi="Arial" w:cs="Arial"/>
          <w:sz w:val="24"/>
          <w:szCs w:val="24"/>
        </w:rPr>
      </w:pPr>
    </w:p>
    <w:p w14:paraId="3ED71829" w14:textId="1031AEB5" w:rsidR="009E22B3" w:rsidRPr="006D2349" w:rsidRDefault="00634A5C" w:rsidP="00C472B0">
      <w:pPr>
        <w:spacing w:before="120" w:after="120" w:line="276" w:lineRule="auto"/>
        <w:ind w:left="305" w:right="0" w:firstLine="0"/>
        <w:rPr>
          <w:rFonts w:ascii="Arial" w:hAnsi="Arial" w:cs="Arial"/>
          <w:sz w:val="24"/>
          <w:szCs w:val="24"/>
        </w:rPr>
      </w:pPr>
      <w:r w:rsidRPr="006D2349">
        <w:rPr>
          <w:rFonts w:ascii="Arial" w:hAnsi="Arial" w:cs="Arial"/>
          <w:b/>
          <w:sz w:val="24"/>
          <w:szCs w:val="24"/>
        </w:rPr>
        <w:t xml:space="preserve">SEGUNDA. Competencia específica relativa a derechos de los </w:t>
      </w:r>
      <w:r w:rsidR="006E4CB7" w:rsidRPr="006D2349">
        <w:rPr>
          <w:rFonts w:ascii="Arial" w:hAnsi="Arial" w:cs="Arial"/>
          <w:b/>
          <w:sz w:val="24"/>
          <w:szCs w:val="24"/>
        </w:rPr>
        <w:t>P</w:t>
      </w:r>
      <w:r w:rsidRPr="006D2349">
        <w:rPr>
          <w:rFonts w:ascii="Arial" w:hAnsi="Arial" w:cs="Arial"/>
          <w:b/>
          <w:sz w:val="24"/>
          <w:szCs w:val="24"/>
        </w:rPr>
        <w:t xml:space="preserve">ueblos y </w:t>
      </w:r>
      <w:r w:rsidR="006E4CB7" w:rsidRPr="006D2349">
        <w:rPr>
          <w:rFonts w:ascii="Arial" w:hAnsi="Arial" w:cs="Arial"/>
          <w:b/>
          <w:sz w:val="24"/>
          <w:szCs w:val="24"/>
        </w:rPr>
        <w:t>C</w:t>
      </w:r>
      <w:r w:rsidRPr="006D2349">
        <w:rPr>
          <w:rFonts w:ascii="Arial" w:hAnsi="Arial" w:cs="Arial"/>
          <w:b/>
          <w:sz w:val="24"/>
          <w:szCs w:val="24"/>
        </w:rPr>
        <w:t xml:space="preserve">omunidades </w:t>
      </w:r>
      <w:r w:rsidR="006E4CB7" w:rsidRPr="006D2349">
        <w:rPr>
          <w:rFonts w:ascii="Arial" w:hAnsi="Arial" w:cs="Arial"/>
          <w:b/>
          <w:sz w:val="24"/>
          <w:szCs w:val="24"/>
        </w:rPr>
        <w:t>I</w:t>
      </w:r>
      <w:r w:rsidRPr="006D2349">
        <w:rPr>
          <w:rFonts w:ascii="Arial" w:hAnsi="Arial" w:cs="Arial"/>
          <w:b/>
          <w:sz w:val="24"/>
          <w:szCs w:val="24"/>
        </w:rPr>
        <w:t>ndígenas</w:t>
      </w:r>
      <w:r w:rsidR="006E4CB7" w:rsidRPr="006D2349">
        <w:rPr>
          <w:rStyle w:val="Refdenotaalpie"/>
          <w:rFonts w:ascii="Arial" w:hAnsi="Arial" w:cs="Arial"/>
          <w:b/>
          <w:sz w:val="24"/>
          <w:szCs w:val="24"/>
        </w:rPr>
        <w:footnoteReference w:id="7"/>
      </w:r>
      <w:r w:rsidRPr="006D2349">
        <w:rPr>
          <w:rFonts w:ascii="Arial" w:hAnsi="Arial" w:cs="Arial"/>
          <w:b/>
          <w:sz w:val="24"/>
          <w:szCs w:val="24"/>
        </w:rPr>
        <w:t xml:space="preserve">. </w:t>
      </w:r>
      <w:r w:rsidRPr="006D2349">
        <w:rPr>
          <w:rFonts w:ascii="Arial" w:hAnsi="Arial" w:cs="Arial"/>
          <w:sz w:val="24"/>
          <w:szCs w:val="24"/>
        </w:rPr>
        <w:t>Además de la competencia</w:t>
      </w:r>
      <w:r w:rsidR="00837325" w:rsidRPr="006D2349">
        <w:rPr>
          <w:rFonts w:ascii="Arial" w:hAnsi="Arial" w:cs="Arial"/>
          <w:sz w:val="24"/>
          <w:szCs w:val="24"/>
        </w:rPr>
        <w:t xml:space="preserve"> </w:t>
      </w:r>
      <w:r w:rsidRPr="006D2349">
        <w:rPr>
          <w:rFonts w:ascii="Arial" w:hAnsi="Arial" w:cs="Arial"/>
          <w:sz w:val="24"/>
          <w:szCs w:val="24"/>
        </w:rPr>
        <w:t xml:space="preserve">señalada en el párrafo </w:t>
      </w:r>
      <w:r w:rsidR="00837325" w:rsidRPr="006D2349">
        <w:rPr>
          <w:rFonts w:ascii="Arial" w:hAnsi="Arial" w:cs="Arial"/>
          <w:sz w:val="24"/>
          <w:szCs w:val="24"/>
        </w:rPr>
        <w:t>que antecede,</w:t>
      </w:r>
      <w:r w:rsidRPr="006D2349">
        <w:rPr>
          <w:rFonts w:ascii="Arial" w:hAnsi="Arial" w:cs="Arial"/>
          <w:sz w:val="24"/>
          <w:szCs w:val="24"/>
        </w:rPr>
        <w:t xml:space="preserve"> se surte una competencia específica relativa a los derechos de los </w:t>
      </w:r>
      <w:r w:rsidR="009E22B3" w:rsidRPr="006D2349">
        <w:rPr>
          <w:rFonts w:ascii="Arial" w:hAnsi="Arial" w:cs="Arial"/>
          <w:sz w:val="24"/>
          <w:szCs w:val="24"/>
        </w:rPr>
        <w:t>P</w:t>
      </w:r>
      <w:r w:rsidRPr="006D2349">
        <w:rPr>
          <w:rFonts w:ascii="Arial" w:hAnsi="Arial" w:cs="Arial"/>
          <w:sz w:val="24"/>
          <w:szCs w:val="24"/>
        </w:rPr>
        <w:t xml:space="preserve">ueblos y </w:t>
      </w:r>
      <w:r w:rsidR="009E22B3" w:rsidRPr="006D2349">
        <w:rPr>
          <w:rFonts w:ascii="Arial" w:hAnsi="Arial" w:cs="Arial"/>
          <w:sz w:val="24"/>
          <w:szCs w:val="24"/>
        </w:rPr>
        <w:t>C</w:t>
      </w:r>
      <w:r w:rsidRPr="006D2349">
        <w:rPr>
          <w:rFonts w:ascii="Arial" w:hAnsi="Arial" w:cs="Arial"/>
          <w:sz w:val="24"/>
          <w:szCs w:val="24"/>
        </w:rPr>
        <w:t xml:space="preserve">omunidades </w:t>
      </w:r>
      <w:r w:rsidR="009E22B3" w:rsidRPr="006D2349">
        <w:rPr>
          <w:rFonts w:ascii="Arial" w:hAnsi="Arial" w:cs="Arial"/>
          <w:sz w:val="24"/>
          <w:szCs w:val="24"/>
        </w:rPr>
        <w:t>I</w:t>
      </w:r>
      <w:r w:rsidRPr="006D2349">
        <w:rPr>
          <w:rFonts w:ascii="Arial" w:hAnsi="Arial" w:cs="Arial"/>
          <w:sz w:val="24"/>
          <w:szCs w:val="24"/>
        </w:rPr>
        <w:t>ndígenas,</w:t>
      </w:r>
      <w:r w:rsidR="009E22B3" w:rsidRPr="006D2349">
        <w:rPr>
          <w:rFonts w:ascii="Arial" w:hAnsi="Arial" w:cs="Arial"/>
          <w:sz w:val="24"/>
          <w:szCs w:val="24"/>
        </w:rPr>
        <w:t xml:space="preserve"> </w:t>
      </w:r>
      <w:r w:rsidRPr="006D2349">
        <w:rPr>
          <w:rFonts w:ascii="Arial" w:hAnsi="Arial" w:cs="Arial"/>
          <w:sz w:val="24"/>
          <w:szCs w:val="24"/>
        </w:rPr>
        <w:t>que se desprende de una interpretación sistemática y funcional de los preceptos indicados en el párrafo anterior, en relación con los artículos 114 TER, 16 y 25, apartado A, fracción II, de la Constitución Local</w:t>
      </w:r>
      <w:r w:rsidR="00A93405" w:rsidRPr="006D2349">
        <w:rPr>
          <w:rFonts w:ascii="Arial" w:hAnsi="Arial" w:cs="Arial"/>
          <w:sz w:val="24"/>
          <w:szCs w:val="24"/>
        </w:rPr>
        <w:t xml:space="preserve">; </w:t>
      </w:r>
      <w:r w:rsidRPr="006D2349">
        <w:rPr>
          <w:rFonts w:ascii="Arial" w:hAnsi="Arial" w:cs="Arial"/>
          <w:sz w:val="24"/>
          <w:szCs w:val="24"/>
        </w:rPr>
        <w:t xml:space="preserve">así como, de los artículos </w:t>
      </w:r>
      <w:r w:rsidR="005063F0" w:rsidRPr="006D2349">
        <w:rPr>
          <w:rFonts w:ascii="Arial" w:hAnsi="Arial" w:cs="Arial"/>
          <w:sz w:val="24"/>
          <w:szCs w:val="24"/>
        </w:rPr>
        <w:t xml:space="preserve">15, </w:t>
      </w:r>
      <w:r w:rsidRPr="006D2349">
        <w:rPr>
          <w:rFonts w:ascii="Arial" w:hAnsi="Arial" w:cs="Arial"/>
          <w:sz w:val="24"/>
          <w:szCs w:val="24"/>
        </w:rPr>
        <w:t>31, fracción VIII, y 32, fracción XX</w:t>
      </w:r>
      <w:r w:rsidR="009B1C52" w:rsidRPr="006D2349">
        <w:rPr>
          <w:rFonts w:ascii="Arial" w:hAnsi="Arial" w:cs="Arial"/>
          <w:color w:val="auto"/>
          <w:sz w:val="24"/>
          <w:szCs w:val="24"/>
        </w:rPr>
        <w:t>38, fracción LXVIII</w:t>
      </w:r>
      <w:r w:rsidRPr="006D2349">
        <w:rPr>
          <w:rFonts w:ascii="Arial" w:hAnsi="Arial" w:cs="Arial"/>
          <w:sz w:val="24"/>
          <w:szCs w:val="24"/>
        </w:rPr>
        <w:t>, de la LIPEEO</w:t>
      </w:r>
      <w:r w:rsidR="009E22B3" w:rsidRPr="006D2349">
        <w:rPr>
          <w:rFonts w:ascii="Arial" w:hAnsi="Arial" w:cs="Arial"/>
          <w:sz w:val="24"/>
          <w:szCs w:val="24"/>
        </w:rPr>
        <w:t>.</w:t>
      </w:r>
    </w:p>
    <w:p w14:paraId="1C7BEC47" w14:textId="7092E0AD" w:rsidR="00501EFE" w:rsidRPr="006D2349" w:rsidRDefault="009E22B3" w:rsidP="009447D0">
      <w:pPr>
        <w:spacing w:after="240" w:line="276" w:lineRule="auto"/>
        <w:ind w:left="300" w:right="0" w:hanging="11"/>
        <w:rPr>
          <w:rFonts w:ascii="Arial" w:hAnsi="Arial" w:cs="Arial"/>
          <w:sz w:val="24"/>
          <w:szCs w:val="24"/>
          <w:u w:val="single"/>
          <w:lang w:val="es-ES_tradnl"/>
        </w:rPr>
      </w:pPr>
      <w:r w:rsidRPr="006D2349">
        <w:rPr>
          <w:rFonts w:ascii="Arial" w:hAnsi="Arial" w:cs="Arial"/>
          <w:sz w:val="24"/>
          <w:szCs w:val="24"/>
        </w:rPr>
        <w:t>T</w:t>
      </w:r>
      <w:r w:rsidR="00634A5C" w:rsidRPr="006D2349">
        <w:rPr>
          <w:rFonts w:ascii="Arial" w:hAnsi="Arial" w:cs="Arial"/>
          <w:sz w:val="24"/>
          <w:szCs w:val="24"/>
        </w:rPr>
        <w:t>ales disposiciones reconocen el principio de pluriculturalidad sustentad</w:t>
      </w:r>
      <w:r w:rsidRPr="006D2349">
        <w:rPr>
          <w:rFonts w:ascii="Arial" w:hAnsi="Arial" w:cs="Arial"/>
          <w:sz w:val="24"/>
          <w:szCs w:val="24"/>
        </w:rPr>
        <w:t>o</w:t>
      </w:r>
      <w:r w:rsidR="00634A5C" w:rsidRPr="006D2349">
        <w:rPr>
          <w:rFonts w:ascii="Arial" w:hAnsi="Arial" w:cs="Arial"/>
          <w:sz w:val="24"/>
          <w:szCs w:val="24"/>
        </w:rPr>
        <w:t xml:space="preserve"> en los </w:t>
      </w:r>
      <w:r w:rsidRPr="006D2349">
        <w:rPr>
          <w:rFonts w:ascii="Arial" w:hAnsi="Arial" w:cs="Arial"/>
          <w:sz w:val="24"/>
          <w:szCs w:val="24"/>
        </w:rPr>
        <w:t>P</w:t>
      </w:r>
      <w:r w:rsidR="00634A5C" w:rsidRPr="006D2349">
        <w:rPr>
          <w:rFonts w:ascii="Arial" w:hAnsi="Arial" w:cs="Arial"/>
          <w:sz w:val="24"/>
          <w:szCs w:val="24"/>
        </w:rPr>
        <w:t xml:space="preserve">ueblos </w:t>
      </w:r>
      <w:r w:rsidRPr="006D2349">
        <w:rPr>
          <w:rFonts w:ascii="Arial" w:hAnsi="Arial" w:cs="Arial"/>
          <w:sz w:val="24"/>
          <w:szCs w:val="24"/>
        </w:rPr>
        <w:t>I</w:t>
      </w:r>
      <w:r w:rsidR="00634A5C" w:rsidRPr="006D2349">
        <w:rPr>
          <w:rFonts w:ascii="Arial" w:hAnsi="Arial" w:cs="Arial"/>
          <w:sz w:val="24"/>
          <w:szCs w:val="24"/>
        </w:rPr>
        <w:t xml:space="preserve">ndígenas, </w:t>
      </w:r>
      <w:r w:rsidRPr="006D2349">
        <w:rPr>
          <w:rFonts w:ascii="Arial" w:hAnsi="Arial" w:cs="Arial"/>
          <w:sz w:val="24"/>
          <w:szCs w:val="24"/>
        </w:rPr>
        <w:t>así</w:t>
      </w:r>
      <w:r w:rsidR="00501EFE" w:rsidRPr="006D2349">
        <w:rPr>
          <w:rFonts w:ascii="Arial" w:hAnsi="Arial" w:cs="Arial"/>
          <w:sz w:val="24"/>
          <w:szCs w:val="24"/>
        </w:rPr>
        <w:t xml:space="preserve"> como el derecho de elegir</w:t>
      </w:r>
      <w:r w:rsidR="00634A5C" w:rsidRPr="006D2349">
        <w:rPr>
          <w:rFonts w:ascii="Arial" w:hAnsi="Arial" w:cs="Arial"/>
          <w:sz w:val="24"/>
          <w:szCs w:val="24"/>
        </w:rPr>
        <w:t xml:space="preserve"> a sus autoridades a través de </w:t>
      </w:r>
      <w:r w:rsidR="00634A5C" w:rsidRPr="006D2349">
        <w:rPr>
          <w:rFonts w:ascii="Arial" w:hAnsi="Arial" w:cs="Arial"/>
          <w:sz w:val="24"/>
          <w:szCs w:val="24"/>
        </w:rPr>
        <w:lastRenderedPageBreak/>
        <w:t>sus normas</w:t>
      </w:r>
      <w:r w:rsidR="00501EFE" w:rsidRPr="006D2349">
        <w:rPr>
          <w:rStyle w:val="Refdenotaalpie"/>
          <w:rFonts w:ascii="Arial" w:hAnsi="Arial" w:cs="Arial"/>
          <w:sz w:val="24"/>
          <w:szCs w:val="24"/>
        </w:rPr>
        <w:footnoteReference w:id="8"/>
      </w:r>
      <w:r w:rsidR="00634A5C" w:rsidRPr="006D2349">
        <w:rPr>
          <w:rFonts w:ascii="Arial" w:hAnsi="Arial" w:cs="Arial"/>
          <w:sz w:val="24"/>
          <w:szCs w:val="24"/>
        </w:rPr>
        <w:t>, instituciones y prácticas democráticas</w:t>
      </w:r>
      <w:r w:rsidR="00501EFE" w:rsidRPr="006D2349">
        <w:rPr>
          <w:rFonts w:ascii="Arial" w:hAnsi="Arial" w:cs="Arial"/>
          <w:sz w:val="24"/>
          <w:szCs w:val="24"/>
        </w:rPr>
        <w:t xml:space="preserve">, que se encuentra reconocido y protegido adicionalmente por el artículo 8 del </w:t>
      </w:r>
      <w:r w:rsidR="00501EFE" w:rsidRPr="006D2349">
        <w:rPr>
          <w:rFonts w:ascii="Arial" w:hAnsi="Arial" w:cs="Arial"/>
          <w:sz w:val="24"/>
          <w:szCs w:val="24"/>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461AAD09" w14:textId="77777777" w:rsidR="00E65AA9" w:rsidRPr="006D2349" w:rsidRDefault="00501EFE" w:rsidP="00CB53E1">
      <w:pPr>
        <w:spacing w:before="120" w:after="120" w:line="276" w:lineRule="auto"/>
        <w:ind w:left="284" w:right="0" w:firstLine="0"/>
        <w:rPr>
          <w:rFonts w:ascii="Arial" w:hAnsi="Arial" w:cs="Arial"/>
          <w:sz w:val="24"/>
          <w:szCs w:val="24"/>
        </w:rPr>
      </w:pPr>
      <w:r w:rsidRPr="006D2349">
        <w:rPr>
          <w:rFonts w:ascii="Arial" w:hAnsi="Arial" w:cs="Arial"/>
          <w:sz w:val="24"/>
          <w:szCs w:val="24"/>
        </w:rPr>
        <w:t xml:space="preserve">Así </w:t>
      </w:r>
      <w:r w:rsidR="00634A5C" w:rsidRPr="006D2349">
        <w:rPr>
          <w:rFonts w:ascii="Arial" w:hAnsi="Arial" w:cs="Arial"/>
          <w:sz w:val="24"/>
          <w:szCs w:val="24"/>
        </w:rPr>
        <w:t xml:space="preserve">mismo, </w:t>
      </w:r>
      <w:r w:rsidR="00CB53E1" w:rsidRPr="006D2349">
        <w:rPr>
          <w:rFonts w:ascii="Arial" w:hAnsi="Arial" w:cs="Arial"/>
          <w:sz w:val="24"/>
          <w:szCs w:val="24"/>
        </w:rPr>
        <w:t>se establece en el Convenio 169 de la Organización Internacional del Trabajo sobre Pueblos Indígenas y Tribales en Países Independientes, en su artículo 5, que en  la aplicación de dicho instrumento internacional “deberán reconocerse y protegerse los valores y practicas sociales, culturales, religiosas y espirituales propios de dichos pueblos y deberá tomarse debidamente en consideración la índole de los problemas que se les plantean tanto colectiva como individualmente</w:t>
      </w:r>
      <w:r w:rsidR="00466D43" w:rsidRPr="006D2349">
        <w:rPr>
          <w:rFonts w:ascii="Arial" w:hAnsi="Arial" w:cs="Arial"/>
          <w:sz w:val="24"/>
          <w:szCs w:val="24"/>
        </w:rPr>
        <w:t xml:space="preserve">”; así también “deberá respetarse la integridad de los valores, practicas e instituciones de esos pueblos” y “adoptarse, con la participación y cooperación de los pueblos interesados, medidas encaminadas a allanar las dificultades que experimenten dichos pueblos al afrontar nuevas condiciones de vida y de trabajo”. </w:t>
      </w:r>
    </w:p>
    <w:p w14:paraId="1CE10369" w14:textId="596656BE" w:rsidR="009F0ADE" w:rsidRPr="006D2349" w:rsidRDefault="00466D43" w:rsidP="00CB53E1">
      <w:pPr>
        <w:spacing w:before="120" w:after="120" w:line="276" w:lineRule="auto"/>
        <w:ind w:left="284" w:right="0" w:firstLine="0"/>
        <w:rPr>
          <w:rFonts w:ascii="Arial" w:hAnsi="Arial" w:cs="Arial"/>
          <w:sz w:val="24"/>
          <w:szCs w:val="24"/>
        </w:rPr>
      </w:pPr>
      <w:r w:rsidRPr="006D2349">
        <w:rPr>
          <w:rFonts w:ascii="Arial" w:hAnsi="Arial" w:cs="Arial"/>
          <w:sz w:val="24"/>
          <w:szCs w:val="24"/>
        </w:rPr>
        <w:t xml:space="preserve">Adicionalmente, el Convenio 169 dispone, en su </w:t>
      </w:r>
      <w:r w:rsidR="00E0452F" w:rsidRPr="006D2349">
        <w:rPr>
          <w:rFonts w:ascii="Arial" w:hAnsi="Arial" w:cs="Arial"/>
          <w:sz w:val="24"/>
          <w:szCs w:val="24"/>
        </w:rPr>
        <w:t>artículo</w:t>
      </w:r>
      <w:r w:rsidRPr="006D2349">
        <w:rPr>
          <w:rFonts w:ascii="Arial" w:hAnsi="Arial" w:cs="Arial"/>
          <w:sz w:val="24"/>
          <w:szCs w:val="24"/>
        </w:rPr>
        <w:t xml:space="preserve"> 8 que “al aplicar la legislación nacional a los pueblos interesados deberán tomarse debidamente en consideración sus costumbres o su derecho consuetudinario”, y entre ellas “el derecho de conservar sus costumbres e instituciones propias, siempre que estas no sean incompatibles con los derechos fundamentales definidos por el sistema jurídico nacional ni con los derechos humanos internacionalmente reconocidos”</w:t>
      </w:r>
    </w:p>
    <w:p w14:paraId="493FDEE2" w14:textId="2B1756DF" w:rsidR="0010483A" w:rsidRPr="006D2349" w:rsidRDefault="0010483A" w:rsidP="008A385C">
      <w:pPr>
        <w:spacing w:before="120" w:after="120" w:line="276" w:lineRule="auto"/>
        <w:ind w:left="284" w:right="0" w:firstLine="0"/>
        <w:rPr>
          <w:rFonts w:ascii="Arial" w:hAnsi="Arial" w:cs="Arial"/>
          <w:sz w:val="24"/>
          <w:szCs w:val="24"/>
        </w:rPr>
      </w:pPr>
      <w:r w:rsidRPr="006D2349">
        <w:rPr>
          <w:rFonts w:ascii="Arial" w:hAnsi="Arial" w:cs="Arial"/>
          <w:sz w:val="24"/>
          <w:szCs w:val="24"/>
        </w:rPr>
        <w:t xml:space="preserve">Cabe señalar, que </w:t>
      </w:r>
      <w:r w:rsidR="00634A5C" w:rsidRPr="006D2349">
        <w:rPr>
          <w:rFonts w:ascii="Arial" w:hAnsi="Arial" w:cs="Arial"/>
          <w:sz w:val="24"/>
          <w:szCs w:val="24"/>
        </w:rPr>
        <w:t>conforme</w:t>
      </w:r>
      <w:r w:rsidR="00652AEE" w:rsidRPr="006D2349">
        <w:rPr>
          <w:rFonts w:ascii="Arial" w:hAnsi="Arial" w:cs="Arial"/>
          <w:sz w:val="24"/>
          <w:szCs w:val="24"/>
        </w:rPr>
        <w:t xml:space="preserve"> a</w:t>
      </w:r>
      <w:r w:rsidR="00634A5C" w:rsidRPr="006D2349">
        <w:rPr>
          <w:rFonts w:ascii="Arial" w:hAnsi="Arial" w:cs="Arial"/>
          <w:sz w:val="24"/>
          <w:szCs w:val="24"/>
        </w:rPr>
        <w:t xml:space="preserve"> lo dispuesto en el artículo 1º de la Constitución Federal,</w:t>
      </w:r>
      <w:r w:rsidR="00652AEE" w:rsidRPr="006D2349">
        <w:rPr>
          <w:rFonts w:ascii="Arial" w:hAnsi="Arial" w:cs="Arial"/>
          <w:sz w:val="24"/>
          <w:szCs w:val="24"/>
        </w:rPr>
        <w:t xml:space="preserve"> </w:t>
      </w:r>
      <w:r w:rsidR="00634A5C" w:rsidRPr="006D2349">
        <w:rPr>
          <w:rFonts w:ascii="Arial" w:hAnsi="Arial" w:cs="Arial"/>
          <w:sz w:val="24"/>
          <w:szCs w:val="24"/>
        </w:rPr>
        <w:t xml:space="preserve">todas las autoridades, en el ámbito de sus atribuciones, tienen la obligación de promover, respetar, proteger y garantizar los </w:t>
      </w:r>
      <w:r w:rsidR="001A0D5E" w:rsidRPr="006D2349">
        <w:rPr>
          <w:rFonts w:ascii="Arial" w:hAnsi="Arial" w:cs="Arial"/>
          <w:sz w:val="24"/>
          <w:szCs w:val="24"/>
        </w:rPr>
        <w:t xml:space="preserve">Derechos Humanos; lo que obliga a </w:t>
      </w:r>
      <w:bookmarkStart w:id="14" w:name="_Hlk94891042"/>
      <w:r w:rsidRPr="006D2349">
        <w:rPr>
          <w:rFonts w:ascii="Arial" w:hAnsi="Arial" w:cs="Arial"/>
          <w:sz w:val="24"/>
          <w:szCs w:val="24"/>
        </w:rPr>
        <w:t>“</w:t>
      </w:r>
      <w:r w:rsidRPr="006D2349">
        <w:rPr>
          <w:rFonts w:ascii="Arial" w:hAnsi="Arial" w:cs="Arial"/>
          <w:sz w:val="24"/>
          <w:szCs w:val="24"/>
          <w:lang w:val="es-ES_tradnl"/>
        </w:rPr>
        <w:t xml:space="preserve">tomar en consideración las características propias que diferencian a los miembros de los Pueblos </w:t>
      </w:r>
      <w:r w:rsidR="00C67503" w:rsidRPr="006D2349">
        <w:rPr>
          <w:rFonts w:ascii="Arial" w:hAnsi="Arial" w:cs="Arial"/>
          <w:sz w:val="24"/>
          <w:szCs w:val="24"/>
          <w:lang w:val="es-ES_tradnl"/>
        </w:rPr>
        <w:t>indígenas</w:t>
      </w:r>
      <w:r w:rsidRPr="006D2349">
        <w:rPr>
          <w:rFonts w:ascii="Arial" w:hAnsi="Arial" w:cs="Arial"/>
          <w:sz w:val="24"/>
          <w:szCs w:val="24"/>
          <w:lang w:val="es-ES_tradnl"/>
        </w:rPr>
        <w:t xml:space="preserve"> de la población en general y que conforman su identidad cultural”, es decir, las “particularidades propias, sus características económicas y sociales, así como su situación de especial vulnerabilidad, su derecho consuetudinario, valores, usos y costumbres”</w:t>
      </w:r>
      <w:r w:rsidRPr="006D2349">
        <w:rPr>
          <w:rStyle w:val="Refdenotaalpie"/>
          <w:rFonts w:ascii="Arial" w:hAnsi="Arial" w:cs="Arial"/>
          <w:sz w:val="24"/>
          <w:szCs w:val="24"/>
          <w:lang w:val="es-ES_tradnl"/>
        </w:rPr>
        <w:footnoteReference w:id="9"/>
      </w:r>
      <w:r w:rsidRPr="006D2349">
        <w:rPr>
          <w:rFonts w:ascii="Arial" w:hAnsi="Arial" w:cs="Arial"/>
          <w:sz w:val="24"/>
          <w:szCs w:val="24"/>
          <w:lang w:val="es-ES_tradnl"/>
        </w:rPr>
        <w:t xml:space="preserve">, lo cual es concordante con el artículo 8.1 del Convenio 169 de la Organización </w:t>
      </w:r>
      <w:r w:rsidRPr="006D2349">
        <w:rPr>
          <w:rFonts w:ascii="Arial" w:hAnsi="Arial" w:cs="Arial"/>
          <w:sz w:val="24"/>
          <w:szCs w:val="24"/>
        </w:rPr>
        <w:t>Internacional del Trabajo (OIT).</w:t>
      </w:r>
      <w:bookmarkEnd w:id="14"/>
    </w:p>
    <w:p w14:paraId="4470D83A" w14:textId="4A613558" w:rsidR="00141F18" w:rsidRPr="006D2349" w:rsidRDefault="00652AEE" w:rsidP="00141F18">
      <w:pPr>
        <w:spacing w:before="120" w:after="120" w:line="276" w:lineRule="auto"/>
        <w:ind w:left="284" w:right="0" w:firstLine="0"/>
        <w:rPr>
          <w:rFonts w:ascii="Arial" w:hAnsi="Arial" w:cs="Arial"/>
          <w:sz w:val="24"/>
          <w:szCs w:val="24"/>
        </w:rPr>
      </w:pPr>
      <w:r w:rsidRPr="006D2349">
        <w:rPr>
          <w:rFonts w:ascii="Arial" w:hAnsi="Arial" w:cs="Arial"/>
          <w:sz w:val="24"/>
          <w:szCs w:val="24"/>
        </w:rPr>
        <w:t>Esto</w:t>
      </w:r>
      <w:r w:rsidRPr="006D2349">
        <w:rPr>
          <w:rFonts w:ascii="Arial" w:hAnsi="Arial" w:cs="Arial"/>
          <w:sz w:val="24"/>
          <w:szCs w:val="24"/>
          <w:lang w:val="es-ES_tradnl"/>
        </w:rPr>
        <w:t xml:space="preserve"> es así, porque el derecho de autodeterminación de los pueblos indígenas encuentra su razón de ser en que tal derecho es indispensable para la </w:t>
      </w:r>
      <w:r w:rsidRPr="006D2349">
        <w:rPr>
          <w:rFonts w:ascii="Arial" w:hAnsi="Arial" w:cs="Arial"/>
          <w:sz w:val="24"/>
          <w:szCs w:val="24"/>
          <w:lang w:val="es-ES_tradnl"/>
        </w:rPr>
        <w:lastRenderedPageBreak/>
        <w:t xml:space="preserve">preservación </w:t>
      </w:r>
      <w:r w:rsidR="00A6751A" w:rsidRPr="006D2349">
        <w:rPr>
          <w:rFonts w:ascii="Arial" w:hAnsi="Arial" w:cs="Arial"/>
          <w:sz w:val="24"/>
          <w:szCs w:val="24"/>
          <w:lang w:val="es-ES_tradnl"/>
        </w:rPr>
        <w:t xml:space="preserve">de sus culturas, lo cual, es un componente esencial del Estado Mexicano, ya que </w:t>
      </w:r>
      <w:r w:rsidR="00141F18" w:rsidRPr="006D2349">
        <w:rPr>
          <w:rFonts w:ascii="Arial" w:hAnsi="Arial" w:cs="Arial"/>
          <w:sz w:val="24"/>
          <w:szCs w:val="24"/>
          <w:lang w:val="es-ES_tradnl"/>
        </w:rPr>
        <w:t>de acuerdo con el</w:t>
      </w:r>
      <w:r w:rsidR="00A6751A" w:rsidRPr="006D2349">
        <w:rPr>
          <w:rFonts w:ascii="Arial" w:hAnsi="Arial" w:cs="Arial"/>
          <w:sz w:val="24"/>
          <w:szCs w:val="24"/>
          <w:lang w:val="es-ES_tradnl"/>
        </w:rPr>
        <w:t xml:space="preserve"> </w:t>
      </w:r>
      <w:r w:rsidR="00E0452F" w:rsidRPr="006D2349">
        <w:rPr>
          <w:rFonts w:ascii="Arial" w:hAnsi="Arial" w:cs="Arial"/>
          <w:sz w:val="24"/>
          <w:szCs w:val="24"/>
          <w:lang w:val="es-ES_tradnl"/>
        </w:rPr>
        <w:t>artículo</w:t>
      </w:r>
      <w:r w:rsidR="00A6751A" w:rsidRPr="006D2349">
        <w:rPr>
          <w:rFonts w:ascii="Arial" w:hAnsi="Arial" w:cs="Arial"/>
          <w:sz w:val="24"/>
          <w:szCs w:val="24"/>
          <w:lang w:val="es-ES_tradnl"/>
        </w:rPr>
        <w:t xml:space="preserve"> 2° de la Constitución Política Federal, la Nación tiene una composición pluricultural sustentada originalmente en </w:t>
      </w:r>
      <w:r w:rsidR="00A6751A" w:rsidRPr="006D2349">
        <w:rPr>
          <w:rFonts w:ascii="Arial" w:hAnsi="Arial" w:cs="Arial"/>
          <w:sz w:val="24"/>
          <w:szCs w:val="24"/>
        </w:rPr>
        <w:t>los pueblos indígenas</w:t>
      </w:r>
      <w:r w:rsidR="00141F18" w:rsidRPr="006D2349">
        <w:rPr>
          <w:rFonts w:ascii="Arial" w:hAnsi="Arial" w:cs="Arial"/>
          <w:sz w:val="24"/>
          <w:szCs w:val="24"/>
        </w:rPr>
        <w:t xml:space="preserve">. </w:t>
      </w:r>
    </w:p>
    <w:p w14:paraId="38845487" w14:textId="16119B0E" w:rsidR="009F0ADE" w:rsidRPr="006D2349" w:rsidRDefault="00634A5C" w:rsidP="009447D0">
      <w:pPr>
        <w:spacing w:before="120" w:after="120" w:line="276" w:lineRule="auto"/>
        <w:ind w:left="284" w:right="0" w:firstLine="0"/>
        <w:rPr>
          <w:rFonts w:ascii="Arial" w:hAnsi="Arial" w:cs="Arial"/>
          <w:sz w:val="24"/>
          <w:szCs w:val="24"/>
        </w:rPr>
      </w:pPr>
      <w:r w:rsidRPr="006D2349">
        <w:rPr>
          <w:rFonts w:ascii="Arial" w:hAnsi="Arial" w:cs="Arial"/>
          <w:sz w:val="24"/>
          <w:szCs w:val="24"/>
        </w:rPr>
        <w:t xml:space="preserve">Desde luego, se tiene presente </w:t>
      </w:r>
      <w:r w:rsidR="00FF0D01" w:rsidRPr="006D2349">
        <w:rPr>
          <w:rFonts w:ascii="Arial" w:hAnsi="Arial" w:cs="Arial"/>
          <w:sz w:val="24"/>
          <w:szCs w:val="24"/>
        </w:rPr>
        <w:t>el principio de pluralismo cultural</w:t>
      </w:r>
      <w:r w:rsidR="00387594" w:rsidRPr="006D2349">
        <w:rPr>
          <w:rFonts w:ascii="Arial" w:hAnsi="Arial" w:cs="Arial"/>
          <w:sz w:val="24"/>
          <w:szCs w:val="24"/>
        </w:rPr>
        <w:t>,</w:t>
      </w:r>
      <w:r w:rsidR="00FF0D01" w:rsidRPr="006D2349">
        <w:rPr>
          <w:rFonts w:ascii="Arial" w:hAnsi="Arial" w:cs="Arial"/>
          <w:sz w:val="24"/>
          <w:szCs w:val="24"/>
        </w:rPr>
        <w:t xml:space="preserve"> el derecho a la autodeterminación de las comunidades y pueblos indígenas y el derecho a la autonomía para definir sus propios Sistemas Normativos, instituciones</w:t>
      </w:r>
      <w:r w:rsidR="00387594" w:rsidRPr="006D2349">
        <w:rPr>
          <w:rFonts w:ascii="Arial" w:hAnsi="Arial" w:cs="Arial"/>
          <w:sz w:val="24"/>
          <w:szCs w:val="24"/>
        </w:rPr>
        <w:t>,</w:t>
      </w:r>
      <w:r w:rsidR="00FF0D01" w:rsidRPr="006D2349">
        <w:rPr>
          <w:rFonts w:ascii="Arial" w:hAnsi="Arial" w:cs="Arial"/>
          <w:sz w:val="24"/>
          <w:szCs w:val="24"/>
        </w:rPr>
        <w:t xml:space="preserve"> procedimientos </w:t>
      </w:r>
      <w:r w:rsidR="00387594" w:rsidRPr="006D2349">
        <w:rPr>
          <w:rFonts w:ascii="Arial" w:hAnsi="Arial" w:cs="Arial"/>
          <w:sz w:val="24"/>
          <w:szCs w:val="24"/>
        </w:rPr>
        <w:t>y prácticas tradicionales en la</w:t>
      </w:r>
      <w:r w:rsidR="00FF0D01" w:rsidRPr="006D2349">
        <w:rPr>
          <w:rFonts w:ascii="Arial" w:hAnsi="Arial" w:cs="Arial"/>
          <w:sz w:val="24"/>
          <w:szCs w:val="24"/>
        </w:rPr>
        <w:t xml:space="preserve"> designación de autoridades reconocidas </w:t>
      </w:r>
      <w:r w:rsidRPr="006D2349">
        <w:rPr>
          <w:rFonts w:ascii="Arial" w:hAnsi="Arial" w:cs="Arial"/>
          <w:sz w:val="24"/>
          <w:szCs w:val="24"/>
        </w:rPr>
        <w:t>en el artículo 2º de la Constitución Federal, resolviendo las cuestiones planteadas con una perspectiva intercultural</w:t>
      </w:r>
      <w:r w:rsidR="00727373" w:rsidRPr="006D2349">
        <w:rPr>
          <w:rStyle w:val="Refdenotaalpie"/>
          <w:rFonts w:ascii="Arial" w:hAnsi="Arial" w:cs="Arial"/>
          <w:sz w:val="24"/>
          <w:szCs w:val="24"/>
        </w:rPr>
        <w:footnoteReference w:id="10"/>
      </w:r>
      <w:r w:rsidRPr="006D2349">
        <w:rPr>
          <w:rFonts w:ascii="Arial" w:hAnsi="Arial" w:cs="Arial"/>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w:t>
      </w:r>
      <w:r w:rsidR="00727373" w:rsidRPr="006D2349">
        <w:rPr>
          <w:rFonts w:ascii="Arial" w:hAnsi="Arial" w:cs="Arial"/>
          <w:sz w:val="24"/>
          <w:szCs w:val="24"/>
        </w:rPr>
        <w:t>de la relación entre la normatividad y los sistemas normativos indígenas con el Estado.</w:t>
      </w:r>
      <w:r w:rsidRPr="006D2349">
        <w:rPr>
          <w:rFonts w:ascii="Arial" w:hAnsi="Arial" w:cs="Arial"/>
          <w:sz w:val="24"/>
          <w:szCs w:val="24"/>
        </w:rPr>
        <w:t xml:space="preserve"> </w:t>
      </w:r>
    </w:p>
    <w:p w14:paraId="727ADBE7" w14:textId="17A2220E" w:rsidR="00CA4283" w:rsidRPr="006D2349" w:rsidRDefault="00CA4283" w:rsidP="003C520D">
      <w:pPr>
        <w:spacing w:line="276" w:lineRule="auto"/>
        <w:ind w:left="284"/>
        <w:rPr>
          <w:rFonts w:ascii="Arial" w:hAnsi="Arial" w:cs="Arial"/>
          <w:color w:val="auto"/>
          <w:sz w:val="24"/>
          <w:szCs w:val="24"/>
          <w:lang w:val="es-ES_tradnl"/>
        </w:rPr>
      </w:pPr>
      <w:r w:rsidRPr="006D2349">
        <w:rPr>
          <w:rFonts w:ascii="Arial" w:hAnsi="Arial" w:cs="Arial"/>
          <w:color w:val="auto"/>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016DE9DB" w14:textId="77777777" w:rsidR="00387594" w:rsidRPr="006D2349" w:rsidRDefault="00387594" w:rsidP="003C520D">
      <w:pPr>
        <w:spacing w:line="276" w:lineRule="auto"/>
        <w:ind w:left="284"/>
        <w:rPr>
          <w:rFonts w:ascii="Arial" w:hAnsi="Arial" w:cs="Arial"/>
          <w:color w:val="auto"/>
          <w:sz w:val="24"/>
          <w:szCs w:val="24"/>
          <w:lang w:val="es-ES_tradnl"/>
        </w:rPr>
      </w:pPr>
    </w:p>
    <w:p w14:paraId="126D8D8E" w14:textId="6A681E97" w:rsidR="00CB1A24" w:rsidRPr="006D2349" w:rsidRDefault="00387594" w:rsidP="00CB1A24">
      <w:pPr>
        <w:spacing w:before="120" w:after="120" w:line="276" w:lineRule="auto"/>
        <w:ind w:left="284" w:right="0" w:firstLine="0"/>
        <w:rPr>
          <w:rFonts w:ascii="Arial" w:eastAsiaTheme="minorHAnsi" w:hAnsi="Arial" w:cs="Arial"/>
          <w:sz w:val="24"/>
          <w:szCs w:val="24"/>
          <w:lang w:eastAsia="en-US"/>
        </w:rPr>
      </w:pPr>
      <w:r w:rsidRPr="006D2349">
        <w:rPr>
          <w:rFonts w:ascii="Arial" w:hAnsi="Arial" w:cs="Arial"/>
          <w:b/>
          <w:sz w:val="24"/>
          <w:szCs w:val="24"/>
        </w:rPr>
        <w:t>TERCERA. Derecho a la consulta.</w:t>
      </w:r>
      <w:r w:rsidR="00CB1A24" w:rsidRPr="006D2349">
        <w:rPr>
          <w:rFonts w:ascii="Arial" w:hAnsi="Arial" w:cs="Arial"/>
          <w:bCs/>
          <w:sz w:val="24"/>
          <w:szCs w:val="24"/>
        </w:rPr>
        <w:t xml:space="preserve"> E</w:t>
      </w:r>
      <w:r w:rsidR="00CB1A24" w:rsidRPr="006D2349">
        <w:rPr>
          <w:rFonts w:ascii="Arial" w:hAnsi="Arial" w:cs="Arial"/>
          <w:bCs/>
          <w:sz w:val="24"/>
          <w:szCs w:val="24"/>
          <w:lang w:val="es-ES_tradnl"/>
        </w:rPr>
        <w:t>l</w:t>
      </w:r>
      <w:r w:rsidR="00CB1A24" w:rsidRPr="006D2349">
        <w:rPr>
          <w:rFonts w:ascii="Arial" w:hAnsi="Arial" w:cs="Arial"/>
          <w:sz w:val="24"/>
          <w:szCs w:val="24"/>
          <w:lang w:val="es-ES_tradnl"/>
        </w:rPr>
        <w:t xml:space="preserve"> derecho a la consulta previa</w:t>
      </w:r>
      <w:r w:rsidR="006A4A4C" w:rsidRPr="006D2349">
        <w:rPr>
          <w:rFonts w:ascii="Arial" w:hAnsi="Arial" w:cs="Arial"/>
          <w:sz w:val="24"/>
          <w:szCs w:val="24"/>
          <w:lang w:val="es-ES_tradnl"/>
        </w:rPr>
        <w:t>,</w:t>
      </w:r>
      <w:r w:rsidR="00CB1A24" w:rsidRPr="006D2349">
        <w:rPr>
          <w:rFonts w:ascii="Arial" w:hAnsi="Arial" w:cs="Arial"/>
          <w:sz w:val="24"/>
          <w:szCs w:val="24"/>
          <w:lang w:val="es-ES_tradnl"/>
        </w:rPr>
        <w:t xml:space="preserve"> del que son titulares los pueblos indígenas</w:t>
      </w:r>
      <w:r w:rsidR="006A4A4C" w:rsidRPr="006D2349">
        <w:rPr>
          <w:rFonts w:ascii="Arial" w:hAnsi="Arial" w:cs="Arial"/>
          <w:sz w:val="24"/>
          <w:szCs w:val="24"/>
          <w:lang w:val="es-ES_tradnl"/>
        </w:rPr>
        <w:t>,</w:t>
      </w:r>
      <w:r w:rsidR="00CB1A24" w:rsidRPr="006D2349">
        <w:rPr>
          <w:rFonts w:ascii="Arial" w:hAnsi="Arial" w:cs="Arial"/>
          <w:sz w:val="24"/>
          <w:szCs w:val="24"/>
          <w:lang w:val="es-ES_tradnl"/>
        </w:rPr>
        <w:t xml:space="preserve"> tiene su origen en el Convenio 169 de la OIT y otros instrumentos internacionales. De acuerdo con el tipo de iniciativa tiene dos componentes: la consulta propiamente dicha que debe estar orientada a lograr un acuerdo, por otra parte, cuando el impacto de la iniciativa sea mayor y pueda poner en peligro la sobrevivencia del pueblo o comunidad, no es suficiente la </w:t>
      </w:r>
      <w:r w:rsidR="00256FCF" w:rsidRPr="006D2349">
        <w:rPr>
          <w:rFonts w:ascii="Arial" w:hAnsi="Arial" w:cs="Arial"/>
          <w:sz w:val="24"/>
          <w:szCs w:val="24"/>
          <w:lang w:val="es-ES_tradnl"/>
        </w:rPr>
        <w:t>consulta,</w:t>
      </w:r>
      <w:r w:rsidR="00CB1A24" w:rsidRPr="006D2349">
        <w:rPr>
          <w:rFonts w:ascii="Arial" w:hAnsi="Arial" w:cs="Arial"/>
          <w:sz w:val="24"/>
          <w:szCs w:val="24"/>
          <w:lang w:val="es-ES_tradnl"/>
        </w:rPr>
        <w:t xml:space="preserve"> sino que se exige el consentimiento, sin el cual la iniciativa no podría llevarse a cabo</w:t>
      </w:r>
      <w:r w:rsidR="00CB1A24" w:rsidRPr="006D2349">
        <w:rPr>
          <w:rFonts w:ascii="Arial" w:eastAsiaTheme="minorHAnsi" w:hAnsi="Arial" w:cs="Arial"/>
          <w:sz w:val="24"/>
          <w:szCs w:val="24"/>
          <w:lang w:eastAsia="en-US"/>
        </w:rPr>
        <w:t>.</w:t>
      </w:r>
    </w:p>
    <w:p w14:paraId="1FE2C7B6" w14:textId="59E5DADF" w:rsidR="00CB1A24" w:rsidRPr="006D2349" w:rsidRDefault="00307BE0" w:rsidP="00CB1A24">
      <w:pPr>
        <w:spacing w:before="120" w:after="120" w:line="276" w:lineRule="auto"/>
        <w:ind w:left="284" w:right="0" w:firstLine="0"/>
        <w:rPr>
          <w:rFonts w:ascii="Arial" w:hAnsi="Arial" w:cs="Arial"/>
          <w:sz w:val="24"/>
          <w:szCs w:val="24"/>
          <w:lang w:val="es-ES_tradnl"/>
        </w:rPr>
      </w:pPr>
      <w:r w:rsidRPr="006D2349">
        <w:rPr>
          <w:rFonts w:ascii="Arial" w:hAnsi="Arial" w:cs="Arial"/>
          <w:sz w:val="24"/>
          <w:szCs w:val="24"/>
          <w:lang w:val="es-ES_tradnl"/>
        </w:rPr>
        <w:t xml:space="preserve">Este derecho esta intrínsecamente relacionado con la autonomía y libre determinación y otros derechos, como el derecho a la participación política, el derecho a preservar y fortalecer sus culturas, lenguas e instituciones, el derecho a mantener sus territorios, el derecho a sus propias formas de organización </w:t>
      </w:r>
      <w:r w:rsidR="00256FCF" w:rsidRPr="006D2349">
        <w:rPr>
          <w:rFonts w:ascii="Arial" w:hAnsi="Arial" w:cs="Arial"/>
          <w:sz w:val="24"/>
          <w:szCs w:val="24"/>
          <w:lang w:val="es-ES_tradnl"/>
        </w:rPr>
        <w:t xml:space="preserve">social </w:t>
      </w:r>
      <w:r w:rsidR="00256FCF" w:rsidRPr="006D2349">
        <w:rPr>
          <w:rFonts w:ascii="Arial" w:hAnsi="Arial" w:cs="Arial"/>
          <w:sz w:val="24"/>
          <w:szCs w:val="24"/>
          <w:lang w:val="es-ES_tradnl"/>
        </w:rPr>
        <w:lastRenderedPageBreak/>
        <w:t>y</w:t>
      </w:r>
      <w:r w:rsidRPr="006D2349">
        <w:rPr>
          <w:rFonts w:ascii="Arial" w:hAnsi="Arial" w:cs="Arial"/>
          <w:sz w:val="24"/>
          <w:szCs w:val="24"/>
          <w:lang w:val="es-ES_tradnl"/>
        </w:rPr>
        <w:t xml:space="preserve"> al nombramiento </w:t>
      </w:r>
      <w:r w:rsidR="00256FCF" w:rsidRPr="006D2349">
        <w:rPr>
          <w:rFonts w:ascii="Arial" w:hAnsi="Arial" w:cs="Arial"/>
          <w:sz w:val="24"/>
          <w:szCs w:val="24"/>
          <w:lang w:val="es-ES_tradnl"/>
        </w:rPr>
        <w:t>de autoridades</w:t>
      </w:r>
      <w:r w:rsidRPr="006D2349">
        <w:rPr>
          <w:rFonts w:ascii="Arial" w:hAnsi="Arial" w:cs="Arial"/>
          <w:sz w:val="24"/>
          <w:szCs w:val="24"/>
          <w:lang w:val="es-ES_tradnl"/>
        </w:rPr>
        <w:t xml:space="preserve">, el derecho a la salud, a la educación y al desarrollo. </w:t>
      </w:r>
    </w:p>
    <w:p w14:paraId="72959141" w14:textId="4B1EA596" w:rsidR="00CB1A24" w:rsidRPr="006D2349" w:rsidRDefault="00307BE0" w:rsidP="00181964">
      <w:pPr>
        <w:spacing w:before="120" w:after="120" w:line="276" w:lineRule="auto"/>
        <w:ind w:left="305" w:right="0" w:firstLine="0"/>
        <w:rPr>
          <w:rFonts w:ascii="Arial" w:hAnsi="Arial" w:cs="Arial"/>
          <w:sz w:val="24"/>
          <w:szCs w:val="24"/>
        </w:rPr>
      </w:pPr>
      <w:r w:rsidRPr="006D2349">
        <w:rPr>
          <w:rFonts w:ascii="Arial" w:hAnsi="Arial" w:cs="Arial"/>
          <w:sz w:val="24"/>
          <w:szCs w:val="24"/>
          <w:lang w:val="es-ES_tradnl"/>
        </w:rPr>
        <w:t xml:space="preserve">En el sistema de Naciones Unidas se define este como un “derecho </w:t>
      </w:r>
      <w:r w:rsidR="00256FCF" w:rsidRPr="006D2349">
        <w:rPr>
          <w:rFonts w:ascii="Arial" w:hAnsi="Arial" w:cs="Arial"/>
          <w:sz w:val="24"/>
          <w:szCs w:val="24"/>
          <w:lang w:val="es-ES_tradnl"/>
        </w:rPr>
        <w:t>angular” por</w:t>
      </w:r>
      <w:r w:rsidRPr="006D2349">
        <w:rPr>
          <w:rFonts w:ascii="Arial" w:hAnsi="Arial" w:cs="Arial"/>
          <w:sz w:val="24"/>
          <w:szCs w:val="24"/>
          <w:lang w:val="es-ES_tradnl"/>
        </w:rPr>
        <w:t xml:space="preserve"> lo que, para su implementación, es necesario que el Estado “realice consultas en profundidad con las instituciones representativas de los pueblos indígenas que después se hagan los esfuerzos necesarios, en la medida de lo posible, para encontrar soluciones conjuntas, ya que esto es la piedra angular del diálogo”</w:t>
      </w:r>
      <w:r w:rsidRPr="006D2349">
        <w:rPr>
          <w:rStyle w:val="Refdenotaalpie"/>
          <w:rFonts w:ascii="Arial" w:hAnsi="Arial" w:cs="Arial"/>
          <w:sz w:val="24"/>
          <w:szCs w:val="24"/>
          <w:lang w:val="es-ES_tradnl"/>
        </w:rPr>
        <w:footnoteReference w:id="11"/>
      </w:r>
      <w:r w:rsidRPr="006D2349">
        <w:rPr>
          <w:rFonts w:ascii="Arial" w:hAnsi="Arial" w:cs="Arial"/>
          <w:sz w:val="24"/>
          <w:szCs w:val="24"/>
          <w:lang w:val="es-ES_tradnl"/>
        </w:rPr>
        <w:t>.</w:t>
      </w:r>
    </w:p>
    <w:p w14:paraId="3DABD5B6" w14:textId="583F1D98" w:rsidR="00307BE0" w:rsidRPr="006D2349" w:rsidRDefault="00CB1A24" w:rsidP="00CB1A24">
      <w:pPr>
        <w:spacing w:before="120" w:after="120" w:line="276" w:lineRule="auto"/>
        <w:ind w:left="284" w:right="0" w:firstLine="0"/>
        <w:rPr>
          <w:rFonts w:ascii="Arial" w:hAnsi="Arial" w:cs="Arial"/>
          <w:b/>
          <w:sz w:val="24"/>
          <w:szCs w:val="24"/>
        </w:rPr>
      </w:pPr>
      <w:r w:rsidRPr="006D2349">
        <w:rPr>
          <w:rFonts w:ascii="Arial" w:hAnsi="Arial" w:cs="Arial"/>
          <w:sz w:val="24"/>
          <w:szCs w:val="24"/>
        </w:rPr>
        <w:t>De acuerdo con la Corte Interamericana de Derechos Humanos (Corte IDH)</w:t>
      </w:r>
      <w:r w:rsidRPr="006D2349">
        <w:rPr>
          <w:rStyle w:val="Refdenotaalpie"/>
          <w:rFonts w:ascii="Arial" w:hAnsi="Arial" w:cs="Arial"/>
          <w:sz w:val="24"/>
          <w:szCs w:val="24"/>
        </w:rPr>
        <w:footnoteReference w:id="12"/>
      </w:r>
      <w:r w:rsidRPr="006D2349">
        <w:rPr>
          <w:rFonts w:ascii="Arial" w:hAnsi="Arial" w:cs="Arial"/>
          <w:sz w:val="24"/>
          <w:szCs w:val="24"/>
        </w:rPr>
        <w:t>, la obligación de garantizar las consultas  recae en los gobiernos y no en particulares o empresas privadas. El Estado es el responsable de garantizar que se tomen las medidas de consulta y participación necesarias. Así mismo es su responsabilidad garantizar que los acuerdos a que se llegue a lo largo del  proceso de consulta se respeten y honren.</w:t>
      </w:r>
    </w:p>
    <w:p w14:paraId="04328B3A" w14:textId="3C443462" w:rsidR="00307BE0" w:rsidRPr="006D2349" w:rsidRDefault="00307BE0" w:rsidP="00CB1A24">
      <w:pPr>
        <w:widowControl w:val="0"/>
        <w:autoSpaceDE w:val="0"/>
        <w:autoSpaceDN w:val="0"/>
        <w:adjustRightInd w:val="0"/>
        <w:rPr>
          <w:rFonts w:ascii="Arial" w:hAnsi="Arial" w:cs="Arial"/>
          <w:sz w:val="24"/>
          <w:szCs w:val="24"/>
          <w:lang w:val="es-ES_tradnl"/>
        </w:rPr>
      </w:pPr>
      <w:r w:rsidRPr="006D2349">
        <w:rPr>
          <w:rFonts w:ascii="Arial" w:hAnsi="Arial" w:cs="Arial"/>
          <w:sz w:val="24"/>
          <w:szCs w:val="24"/>
        </w:rPr>
        <w:t>De conformidad con lo anterior</w:t>
      </w:r>
      <w:r w:rsidR="00CB1A24" w:rsidRPr="006D2349">
        <w:rPr>
          <w:rFonts w:ascii="Arial" w:hAnsi="Arial" w:cs="Arial"/>
          <w:sz w:val="24"/>
          <w:szCs w:val="24"/>
        </w:rPr>
        <w:t xml:space="preserve">, </w:t>
      </w:r>
      <w:r w:rsidRPr="006D2349">
        <w:rPr>
          <w:rFonts w:ascii="Arial" w:hAnsi="Arial" w:cs="Arial"/>
          <w:sz w:val="24"/>
          <w:szCs w:val="24"/>
        </w:rPr>
        <w:t xml:space="preserve">este derecho </w:t>
      </w:r>
      <w:r w:rsidR="00CB1A24" w:rsidRPr="006D2349">
        <w:rPr>
          <w:rFonts w:ascii="Arial" w:hAnsi="Arial" w:cs="Arial"/>
          <w:sz w:val="24"/>
          <w:szCs w:val="24"/>
        </w:rPr>
        <w:t xml:space="preserve">podría definirse </w:t>
      </w:r>
      <w:r w:rsidRPr="006D2349">
        <w:rPr>
          <w:rFonts w:ascii="Arial" w:hAnsi="Arial" w:cs="Arial"/>
          <w:sz w:val="24"/>
          <w:szCs w:val="24"/>
        </w:rPr>
        <w:t>como la búsqueda de un acuerdo o consentimiento entre el Estado</w:t>
      </w:r>
      <w:r w:rsidR="00CB1A24" w:rsidRPr="006D2349">
        <w:rPr>
          <w:rFonts w:ascii="Arial" w:hAnsi="Arial" w:cs="Arial"/>
          <w:sz w:val="24"/>
          <w:szCs w:val="24"/>
        </w:rPr>
        <w:t>, a través de las instituciones como es éste órgano autónomo</w:t>
      </w:r>
      <w:r w:rsidRPr="006D2349">
        <w:rPr>
          <w:rFonts w:ascii="Arial" w:hAnsi="Arial" w:cs="Arial"/>
          <w:sz w:val="24"/>
          <w:szCs w:val="24"/>
        </w:rPr>
        <w:t>, empresas y los pueblos indígenas respecto a medidas legislativas o administrativas que los afecte directamente, por medio de un diálogo intercultural que garantice su inclusión en los procesos de toma de decisión del Estado y la adopción de medidas respetuosas de sus derechos fundamentales.</w:t>
      </w:r>
    </w:p>
    <w:p w14:paraId="0ACE88DD" w14:textId="6555D098" w:rsidR="00CA324F" w:rsidRPr="006D2349" w:rsidRDefault="00CB1A24" w:rsidP="00CB1A24">
      <w:pPr>
        <w:widowControl w:val="0"/>
        <w:autoSpaceDE w:val="0"/>
        <w:autoSpaceDN w:val="0"/>
        <w:adjustRightInd w:val="0"/>
        <w:ind w:left="305" w:firstLine="0"/>
        <w:rPr>
          <w:rFonts w:ascii="Arial" w:hAnsi="Arial" w:cs="Arial"/>
          <w:sz w:val="24"/>
          <w:szCs w:val="24"/>
        </w:rPr>
      </w:pPr>
      <w:r w:rsidRPr="006D2349">
        <w:rPr>
          <w:rFonts w:ascii="Arial" w:hAnsi="Arial" w:cs="Arial"/>
          <w:sz w:val="24"/>
          <w:szCs w:val="24"/>
        </w:rPr>
        <w:t>L</w:t>
      </w:r>
      <w:r w:rsidR="00307BE0" w:rsidRPr="006D2349">
        <w:rPr>
          <w:rFonts w:ascii="Arial" w:hAnsi="Arial" w:cs="Arial"/>
          <w:sz w:val="24"/>
          <w:szCs w:val="24"/>
        </w:rPr>
        <w:t xml:space="preserve">os parámetros de implementación </w:t>
      </w:r>
      <w:r w:rsidR="00CA324F" w:rsidRPr="006D2349">
        <w:rPr>
          <w:rFonts w:ascii="Arial" w:hAnsi="Arial" w:cs="Arial"/>
          <w:sz w:val="24"/>
          <w:szCs w:val="24"/>
        </w:rPr>
        <w:t>de la consulta se encuentran esencialmente en</w:t>
      </w:r>
      <w:r w:rsidR="00307BE0" w:rsidRPr="006D2349">
        <w:rPr>
          <w:rFonts w:ascii="Arial" w:hAnsi="Arial" w:cs="Arial"/>
          <w:sz w:val="24"/>
          <w:szCs w:val="24"/>
        </w:rPr>
        <w:t xml:space="preserve"> los estándares internacionales, es decir</w:t>
      </w:r>
      <w:r w:rsidR="00CA324F" w:rsidRPr="006D2349">
        <w:rPr>
          <w:rFonts w:ascii="Arial" w:hAnsi="Arial" w:cs="Arial"/>
          <w:sz w:val="24"/>
          <w:szCs w:val="24"/>
        </w:rPr>
        <w:t>,</w:t>
      </w:r>
      <w:r w:rsidR="00307BE0" w:rsidRPr="006D2349">
        <w:rPr>
          <w:rFonts w:ascii="Arial" w:hAnsi="Arial" w:cs="Arial"/>
          <w:sz w:val="24"/>
          <w:szCs w:val="24"/>
        </w:rPr>
        <w:t xml:space="preserve"> lo que sobre el particular ha dicho el Sistema Interamericano de Derechos Humanos</w:t>
      </w:r>
      <w:r w:rsidR="00CA324F" w:rsidRPr="006D2349">
        <w:rPr>
          <w:rFonts w:ascii="Arial" w:hAnsi="Arial" w:cs="Arial"/>
          <w:sz w:val="24"/>
          <w:szCs w:val="24"/>
        </w:rPr>
        <w:t xml:space="preserve"> (SIDH)</w:t>
      </w:r>
      <w:r w:rsidR="00307BE0" w:rsidRPr="006D2349">
        <w:rPr>
          <w:rFonts w:ascii="Arial" w:hAnsi="Arial" w:cs="Arial"/>
          <w:sz w:val="24"/>
          <w:szCs w:val="24"/>
        </w:rPr>
        <w:t xml:space="preserve">, la Comisión de Expertos de la OIT, </w:t>
      </w:r>
      <w:r w:rsidR="006A4A4C" w:rsidRPr="006D2349">
        <w:rPr>
          <w:rFonts w:ascii="Arial" w:hAnsi="Arial" w:cs="Arial"/>
          <w:sz w:val="24"/>
          <w:szCs w:val="24"/>
        </w:rPr>
        <w:t>la</w:t>
      </w:r>
      <w:r w:rsidR="00307BE0" w:rsidRPr="006D2349">
        <w:rPr>
          <w:rFonts w:ascii="Arial" w:hAnsi="Arial" w:cs="Arial"/>
          <w:sz w:val="24"/>
          <w:szCs w:val="24"/>
        </w:rPr>
        <w:t xml:space="preserve"> Relator</w:t>
      </w:r>
      <w:r w:rsidR="006A4A4C" w:rsidRPr="006D2349">
        <w:rPr>
          <w:rFonts w:ascii="Arial" w:hAnsi="Arial" w:cs="Arial"/>
          <w:sz w:val="24"/>
          <w:szCs w:val="24"/>
        </w:rPr>
        <w:t>ía</w:t>
      </w:r>
      <w:r w:rsidR="00307BE0" w:rsidRPr="006D2349">
        <w:rPr>
          <w:rFonts w:ascii="Arial" w:hAnsi="Arial" w:cs="Arial"/>
          <w:sz w:val="24"/>
          <w:szCs w:val="24"/>
        </w:rPr>
        <w:t xml:space="preserve"> Especial de Pueblos Indígenas de ONU, tomando en cuenta así mismo como criterio interpretativo, lo que altos tribunales de justicia de países de América Latina que han suscrito la Convención Americana de DDHH, han dicho en sentencias y resoluciones. </w:t>
      </w:r>
    </w:p>
    <w:p w14:paraId="6E2A5941" w14:textId="1E671029" w:rsidR="00307BE0" w:rsidRPr="006D2349" w:rsidRDefault="00CA324F" w:rsidP="00CB1A24">
      <w:pPr>
        <w:widowControl w:val="0"/>
        <w:autoSpaceDE w:val="0"/>
        <w:autoSpaceDN w:val="0"/>
        <w:adjustRightInd w:val="0"/>
        <w:ind w:left="305" w:firstLine="0"/>
        <w:rPr>
          <w:rFonts w:ascii="Arial" w:hAnsi="Arial" w:cs="Arial"/>
          <w:sz w:val="24"/>
          <w:szCs w:val="24"/>
        </w:rPr>
      </w:pPr>
      <w:r w:rsidRPr="006D2349">
        <w:rPr>
          <w:rFonts w:ascii="Arial" w:hAnsi="Arial" w:cs="Arial"/>
          <w:sz w:val="24"/>
          <w:szCs w:val="24"/>
        </w:rPr>
        <w:t>La base jurídica de este derecho lo encontramos en lo que conocemos como el bloque de constitucionalidad, específicamente en:</w:t>
      </w:r>
    </w:p>
    <w:p w14:paraId="2532EF39" w14:textId="77777777" w:rsidR="00307BE0" w:rsidRPr="006D2349" w:rsidRDefault="00307BE0" w:rsidP="00307BE0">
      <w:pPr>
        <w:pStyle w:val="Prrafodelista"/>
        <w:widowControl w:val="0"/>
        <w:numPr>
          <w:ilvl w:val="0"/>
          <w:numId w:val="39"/>
        </w:numPr>
        <w:suppressAutoHyphens w:val="0"/>
        <w:autoSpaceDE w:val="0"/>
        <w:autoSpaceDN w:val="0"/>
        <w:adjustRightInd w:val="0"/>
        <w:spacing w:after="0" w:line="240" w:lineRule="auto"/>
        <w:ind w:right="0"/>
        <w:rPr>
          <w:rFonts w:ascii="Arial" w:hAnsi="Arial" w:cs="Arial"/>
          <w:bCs/>
          <w:sz w:val="24"/>
          <w:szCs w:val="24"/>
          <w:lang w:val="es-ES_tradnl"/>
        </w:rPr>
      </w:pPr>
      <w:r w:rsidRPr="006D2349">
        <w:rPr>
          <w:rFonts w:ascii="Arial" w:hAnsi="Arial" w:cs="Arial"/>
          <w:sz w:val="24"/>
          <w:szCs w:val="24"/>
          <w:lang w:val="es-ES_tradnl"/>
        </w:rPr>
        <w:t xml:space="preserve">Los artículos 2 y 26 de la </w:t>
      </w:r>
      <w:r w:rsidRPr="006D2349">
        <w:rPr>
          <w:rFonts w:ascii="Arial" w:hAnsi="Arial" w:cs="Arial"/>
          <w:bCs/>
          <w:sz w:val="24"/>
          <w:szCs w:val="24"/>
          <w:lang w:val="es-ES_tradnl"/>
        </w:rPr>
        <w:t xml:space="preserve">Constitución Política de los Estados Unidos Mexicanos; </w:t>
      </w:r>
    </w:p>
    <w:p w14:paraId="1F76311D" w14:textId="77777777" w:rsidR="00BE743E" w:rsidRPr="006D2349" w:rsidRDefault="00307BE0" w:rsidP="00307BE0">
      <w:pPr>
        <w:pStyle w:val="Prrafodelista"/>
        <w:widowControl w:val="0"/>
        <w:numPr>
          <w:ilvl w:val="0"/>
          <w:numId w:val="39"/>
        </w:numPr>
        <w:suppressAutoHyphens w:val="0"/>
        <w:autoSpaceDE w:val="0"/>
        <w:autoSpaceDN w:val="0"/>
        <w:adjustRightInd w:val="0"/>
        <w:spacing w:after="0" w:line="240" w:lineRule="auto"/>
        <w:ind w:right="0"/>
        <w:rPr>
          <w:rFonts w:ascii="Arial" w:hAnsi="Arial" w:cs="Arial"/>
          <w:sz w:val="24"/>
          <w:szCs w:val="24"/>
          <w:lang w:val="es-ES_tradnl"/>
        </w:rPr>
      </w:pPr>
      <w:r w:rsidRPr="006D2349">
        <w:rPr>
          <w:rFonts w:ascii="Arial" w:hAnsi="Arial" w:cs="Arial"/>
          <w:bCs/>
          <w:sz w:val="24"/>
          <w:szCs w:val="24"/>
          <w:lang w:val="es-ES_tradnl"/>
        </w:rPr>
        <w:t xml:space="preserve">Los artículos 6 y 7 del Convenio 169 sobre Pueblos Indígenas y Tribales en Países Independientes </w:t>
      </w:r>
      <w:r w:rsidRPr="006D2349">
        <w:rPr>
          <w:rFonts w:ascii="Arial" w:hAnsi="Arial" w:cs="Arial"/>
          <w:sz w:val="24"/>
          <w:szCs w:val="24"/>
          <w:lang w:val="es-ES_tradnl"/>
        </w:rPr>
        <w:t>de la Organización Internacional del Trabajo (OIT);</w:t>
      </w:r>
    </w:p>
    <w:p w14:paraId="65C0811D" w14:textId="20FFC602" w:rsidR="00BE743E" w:rsidRPr="006D2349" w:rsidRDefault="00BE743E" w:rsidP="00BE743E">
      <w:pPr>
        <w:pStyle w:val="Prrafodelista"/>
        <w:widowControl w:val="0"/>
        <w:numPr>
          <w:ilvl w:val="0"/>
          <w:numId w:val="39"/>
        </w:numPr>
        <w:suppressAutoHyphens w:val="0"/>
        <w:autoSpaceDE w:val="0"/>
        <w:autoSpaceDN w:val="0"/>
        <w:adjustRightInd w:val="0"/>
        <w:spacing w:after="0" w:line="240" w:lineRule="auto"/>
        <w:ind w:right="0"/>
        <w:rPr>
          <w:rFonts w:ascii="Arial" w:hAnsi="Arial" w:cs="Arial"/>
          <w:sz w:val="24"/>
          <w:szCs w:val="24"/>
          <w:lang w:val="es-ES_tradnl"/>
        </w:rPr>
      </w:pPr>
      <w:r w:rsidRPr="006D2349">
        <w:rPr>
          <w:rFonts w:ascii="Arial" w:hAnsi="Arial" w:cs="Arial"/>
          <w:sz w:val="24"/>
          <w:szCs w:val="24"/>
          <w:lang w:val="es-ES_tradnl"/>
        </w:rPr>
        <w:t xml:space="preserve">Los artículos 5, 18, 19, 30 y 32 de la </w:t>
      </w:r>
      <w:r w:rsidRPr="006D2349">
        <w:rPr>
          <w:rFonts w:ascii="Arial" w:hAnsi="Arial" w:cs="Arial"/>
          <w:bCs/>
          <w:sz w:val="24"/>
          <w:szCs w:val="24"/>
          <w:lang w:val="es-ES_tradnl"/>
        </w:rPr>
        <w:t>Declaración de las Naciones Unidas sobre los derechos de los pueblos indígenas.</w:t>
      </w:r>
    </w:p>
    <w:p w14:paraId="1099045D" w14:textId="7FB46C06" w:rsidR="00F40A84" w:rsidRPr="006D2349" w:rsidRDefault="00F40A84" w:rsidP="00BE743E">
      <w:pPr>
        <w:pStyle w:val="Prrafodelista"/>
        <w:widowControl w:val="0"/>
        <w:numPr>
          <w:ilvl w:val="0"/>
          <w:numId w:val="39"/>
        </w:numPr>
        <w:suppressAutoHyphens w:val="0"/>
        <w:autoSpaceDE w:val="0"/>
        <w:autoSpaceDN w:val="0"/>
        <w:adjustRightInd w:val="0"/>
        <w:spacing w:after="0" w:line="240" w:lineRule="auto"/>
        <w:ind w:right="0"/>
        <w:rPr>
          <w:rFonts w:ascii="Arial" w:hAnsi="Arial" w:cs="Arial"/>
          <w:sz w:val="24"/>
          <w:szCs w:val="24"/>
          <w:lang w:val="es-ES_tradnl"/>
        </w:rPr>
      </w:pPr>
      <w:r w:rsidRPr="006D2349">
        <w:rPr>
          <w:rFonts w:ascii="Arial" w:hAnsi="Arial" w:cs="Arial"/>
          <w:sz w:val="24"/>
          <w:szCs w:val="24"/>
          <w:lang w:val="es-ES_tradnl"/>
        </w:rPr>
        <w:t xml:space="preserve">Los artículos XX y XXIII de la </w:t>
      </w:r>
      <w:r w:rsidRPr="006D2349">
        <w:rPr>
          <w:rFonts w:ascii="Arial" w:hAnsi="Arial" w:cs="Arial"/>
          <w:bCs/>
          <w:sz w:val="24"/>
          <w:szCs w:val="24"/>
          <w:lang w:val="es-ES_tradnl"/>
        </w:rPr>
        <w:t xml:space="preserve">Declaración Americana sobre los derechos de </w:t>
      </w:r>
      <w:r w:rsidRPr="006D2349">
        <w:rPr>
          <w:rFonts w:ascii="Arial" w:hAnsi="Arial" w:cs="Arial"/>
          <w:sz w:val="24"/>
          <w:szCs w:val="24"/>
        </w:rPr>
        <w:lastRenderedPageBreak/>
        <w:t>los pueblos indígenas.</w:t>
      </w:r>
    </w:p>
    <w:p w14:paraId="0D20CACC" w14:textId="77777777" w:rsidR="00F40A84" w:rsidRPr="006D2349" w:rsidRDefault="00F40A84" w:rsidP="00BE743E">
      <w:pPr>
        <w:widowControl w:val="0"/>
        <w:autoSpaceDE w:val="0"/>
        <w:autoSpaceDN w:val="0"/>
        <w:adjustRightInd w:val="0"/>
        <w:ind w:left="305" w:firstLine="0"/>
        <w:rPr>
          <w:rFonts w:ascii="Arial" w:hAnsi="Arial" w:cs="Arial"/>
          <w:sz w:val="24"/>
          <w:szCs w:val="24"/>
        </w:rPr>
      </w:pPr>
    </w:p>
    <w:p w14:paraId="16B925FE" w14:textId="47A12BF9" w:rsidR="00307BE0" w:rsidRPr="006D2349" w:rsidRDefault="00307BE0" w:rsidP="00BE743E">
      <w:pPr>
        <w:widowControl w:val="0"/>
        <w:autoSpaceDE w:val="0"/>
        <w:autoSpaceDN w:val="0"/>
        <w:adjustRightInd w:val="0"/>
        <w:ind w:left="305" w:firstLine="0"/>
        <w:rPr>
          <w:rFonts w:ascii="Arial" w:hAnsi="Arial" w:cs="Arial"/>
          <w:sz w:val="24"/>
          <w:szCs w:val="24"/>
        </w:rPr>
      </w:pPr>
      <w:r w:rsidRPr="006D2349">
        <w:rPr>
          <w:rFonts w:ascii="Arial" w:hAnsi="Arial" w:cs="Arial"/>
          <w:sz w:val="24"/>
          <w:szCs w:val="24"/>
        </w:rPr>
        <w:t xml:space="preserve">La jurisprudencia de la Corte Interamericana de Derechos Humanos </w:t>
      </w:r>
      <w:r w:rsidR="00BE743E" w:rsidRPr="006D2349">
        <w:rPr>
          <w:rFonts w:ascii="Arial" w:hAnsi="Arial" w:cs="Arial"/>
          <w:sz w:val="24"/>
          <w:szCs w:val="24"/>
        </w:rPr>
        <w:t xml:space="preserve">(Corte IDH) </w:t>
      </w:r>
      <w:r w:rsidRPr="006D2349">
        <w:rPr>
          <w:rFonts w:ascii="Arial" w:hAnsi="Arial" w:cs="Arial"/>
          <w:sz w:val="24"/>
          <w:szCs w:val="24"/>
        </w:rPr>
        <w:t xml:space="preserve">es una de las fuentes de derecho internacional más garantistas en materia de consulta previa. </w:t>
      </w:r>
      <w:r w:rsidR="00BE743E" w:rsidRPr="006D2349">
        <w:rPr>
          <w:rFonts w:ascii="Arial" w:hAnsi="Arial" w:cs="Arial"/>
          <w:sz w:val="24"/>
          <w:szCs w:val="24"/>
        </w:rPr>
        <w:t>E</w:t>
      </w:r>
      <w:r w:rsidRPr="006D2349">
        <w:rPr>
          <w:rFonts w:ascii="Arial" w:hAnsi="Arial" w:cs="Arial"/>
          <w:sz w:val="24"/>
          <w:szCs w:val="24"/>
        </w:rPr>
        <w:t>n general, las sentencias de la Corte tienden a determinar con alto nivel de detalle los casos en los cu</w:t>
      </w:r>
      <w:r w:rsidR="00BE743E" w:rsidRPr="006D2349">
        <w:rPr>
          <w:rFonts w:ascii="Arial" w:hAnsi="Arial" w:cs="Arial"/>
          <w:sz w:val="24"/>
          <w:szCs w:val="24"/>
        </w:rPr>
        <w:t>á</w:t>
      </w:r>
      <w:r w:rsidRPr="006D2349">
        <w:rPr>
          <w:rFonts w:ascii="Arial" w:hAnsi="Arial" w:cs="Arial"/>
          <w:sz w:val="24"/>
          <w:szCs w:val="24"/>
        </w:rPr>
        <w:t>les debe realizarse la consulta; establecen en algunos casos que potencialmente generen un impacto significativo, la necesidad de ir más allá de la mera consulta, destacando la necesidad de obtener el consentimiento libre, previo e informado</w:t>
      </w:r>
      <w:r w:rsidR="009D2337" w:rsidRPr="006D2349">
        <w:rPr>
          <w:rFonts w:ascii="Arial" w:hAnsi="Arial" w:cs="Arial"/>
          <w:sz w:val="24"/>
          <w:szCs w:val="24"/>
        </w:rPr>
        <w:t xml:space="preserve">. </w:t>
      </w:r>
    </w:p>
    <w:p w14:paraId="0DE85B3B" w14:textId="77777777" w:rsidR="009D2337" w:rsidRPr="006D2349" w:rsidRDefault="00307BE0" w:rsidP="009D2337">
      <w:pPr>
        <w:ind w:firstLine="0"/>
        <w:rPr>
          <w:rFonts w:ascii="Arial" w:hAnsi="Arial" w:cs="Arial"/>
          <w:i/>
          <w:sz w:val="24"/>
          <w:szCs w:val="24"/>
        </w:rPr>
      </w:pPr>
      <w:r w:rsidRPr="006D2349">
        <w:rPr>
          <w:rFonts w:ascii="Arial" w:hAnsi="Arial" w:cs="Arial"/>
          <w:sz w:val="24"/>
          <w:szCs w:val="24"/>
        </w:rPr>
        <w:t xml:space="preserve">En el ámbito convencional, el artículo 6 del Convenio 169 de la Organización internacional del Trabajo  señala: Al aplicar sus disposiciones los gobiernos deberán: </w:t>
      </w:r>
      <w:r w:rsidRPr="006D2349">
        <w:rPr>
          <w:rFonts w:ascii="Arial" w:hAnsi="Arial" w:cs="Arial"/>
          <w:i/>
          <w:sz w:val="24"/>
          <w:szCs w:val="24"/>
        </w:rPr>
        <w:t xml:space="preserve">consultar a los pueblos interesados mediante procedimientos apropiados  y en particular a través de sus instituciones representativas, cada vez que se prevean medidas legislativas o administrativas susceptibles de afectarles directamente. </w:t>
      </w:r>
    </w:p>
    <w:p w14:paraId="57F33473" w14:textId="76E6C389" w:rsidR="00307BE0" w:rsidRPr="006D2349" w:rsidRDefault="00307BE0" w:rsidP="009D2337">
      <w:pPr>
        <w:ind w:firstLine="0"/>
        <w:rPr>
          <w:rFonts w:ascii="Arial" w:hAnsi="Arial" w:cs="Arial"/>
          <w:sz w:val="24"/>
          <w:szCs w:val="24"/>
        </w:rPr>
      </w:pPr>
      <w:r w:rsidRPr="006D2349">
        <w:rPr>
          <w:rFonts w:ascii="Arial" w:hAnsi="Arial" w:cs="Arial"/>
          <w:sz w:val="24"/>
          <w:szCs w:val="24"/>
        </w:rPr>
        <w:t>El mismo  numeral dispone además que los gobiernos deberán:</w:t>
      </w:r>
    </w:p>
    <w:p w14:paraId="53E1100F" w14:textId="3F38EFEC" w:rsidR="00307BE0" w:rsidRPr="006D2349" w:rsidRDefault="00307BE0" w:rsidP="009D2337">
      <w:pPr>
        <w:ind w:left="730"/>
        <w:rPr>
          <w:rFonts w:ascii="Arial" w:hAnsi="Arial" w:cs="Arial"/>
          <w:i/>
          <w:sz w:val="24"/>
          <w:szCs w:val="24"/>
        </w:rPr>
      </w:pPr>
      <w:r w:rsidRPr="006D2349">
        <w:rPr>
          <w:rFonts w:ascii="Arial" w:hAnsi="Arial" w:cs="Arial"/>
          <w:i/>
          <w:sz w:val="24"/>
          <w:szCs w:val="24"/>
        </w:rPr>
        <w:t>b) Establecer los medios a través de los cuales los pueblos interesados puedan participar libremente, por lo menos en la misma medida que otros sectores de la población, y a todos los niveles en la adopción de decisiones en instituciones electivas y organismos administrativos y de otra índole responsable de políticas y programas que les conciernan.</w:t>
      </w:r>
    </w:p>
    <w:p w14:paraId="259841F9" w14:textId="77777777" w:rsidR="00307BE0" w:rsidRPr="006D2349" w:rsidRDefault="00307BE0" w:rsidP="009D2337">
      <w:pPr>
        <w:ind w:left="730"/>
        <w:rPr>
          <w:rFonts w:ascii="Arial" w:hAnsi="Arial" w:cs="Arial"/>
          <w:i/>
          <w:sz w:val="24"/>
          <w:szCs w:val="24"/>
        </w:rPr>
      </w:pPr>
      <w:r w:rsidRPr="006D2349">
        <w:rPr>
          <w:rFonts w:ascii="Arial" w:hAnsi="Arial" w:cs="Arial"/>
          <w:i/>
          <w:sz w:val="24"/>
          <w:szCs w:val="24"/>
        </w:rPr>
        <w:t>c) Establecer los medios para el pleno desarrollo de las instituciones e iniciativas de esos pueblos, y en los casos apropiados proporcionar los recursos necesarios para este fin.</w:t>
      </w:r>
    </w:p>
    <w:p w14:paraId="58DF0E3F" w14:textId="37B0DCF5" w:rsidR="00307BE0" w:rsidRPr="006D2349" w:rsidRDefault="00307BE0" w:rsidP="009D2337">
      <w:pPr>
        <w:ind w:left="730"/>
        <w:rPr>
          <w:rFonts w:ascii="Arial" w:hAnsi="Arial" w:cs="Arial"/>
          <w:i/>
          <w:sz w:val="24"/>
          <w:szCs w:val="24"/>
        </w:rPr>
      </w:pPr>
      <w:r w:rsidRPr="006D2349">
        <w:rPr>
          <w:rFonts w:ascii="Arial" w:hAnsi="Arial" w:cs="Arial"/>
          <w:i/>
          <w:sz w:val="24"/>
          <w:szCs w:val="24"/>
        </w:rPr>
        <w:t>2. Las consultas llevadas a cabo en aplicación de este Convenio deberán efectuarse de buena fe y de una manera apropiada a las circunstancias, con la finalidad de llegar a un acuerdo o logar el consentimiento acerca de las medidas propuestas.</w:t>
      </w:r>
    </w:p>
    <w:p w14:paraId="0032775C" w14:textId="2E591B05" w:rsidR="00307BE0" w:rsidRPr="006D2349" w:rsidRDefault="00307BE0" w:rsidP="009D2337">
      <w:pPr>
        <w:ind w:left="305" w:firstLine="0"/>
        <w:rPr>
          <w:rFonts w:ascii="Arial" w:hAnsi="Arial" w:cs="Arial"/>
          <w:sz w:val="24"/>
          <w:szCs w:val="24"/>
        </w:rPr>
      </w:pPr>
      <w:r w:rsidRPr="006D2349">
        <w:rPr>
          <w:rFonts w:ascii="Arial" w:hAnsi="Arial" w:cs="Arial"/>
          <w:sz w:val="24"/>
          <w:szCs w:val="24"/>
        </w:rPr>
        <w:t xml:space="preserve">De igual manera, </w:t>
      </w:r>
      <w:r w:rsidR="009D2337" w:rsidRPr="006D2349">
        <w:rPr>
          <w:rFonts w:ascii="Arial" w:hAnsi="Arial" w:cs="Arial"/>
          <w:sz w:val="24"/>
          <w:szCs w:val="24"/>
        </w:rPr>
        <w:t xml:space="preserve">el artículo 19 de </w:t>
      </w:r>
      <w:r w:rsidRPr="006D2349">
        <w:rPr>
          <w:rFonts w:ascii="Arial" w:hAnsi="Arial" w:cs="Arial"/>
          <w:sz w:val="24"/>
          <w:szCs w:val="24"/>
        </w:rPr>
        <w:t>la Declaración de las Naciones Unidas sobre los Derechos de los Pueblos Indígenas dispone:</w:t>
      </w:r>
    </w:p>
    <w:p w14:paraId="080F1ADC" w14:textId="77777777" w:rsidR="00307BE0" w:rsidRPr="006D2349" w:rsidRDefault="00307BE0" w:rsidP="00307BE0">
      <w:pPr>
        <w:ind w:left="708"/>
        <w:rPr>
          <w:rFonts w:ascii="Arial" w:hAnsi="Arial" w:cs="Arial"/>
          <w:i/>
          <w:sz w:val="24"/>
          <w:szCs w:val="24"/>
        </w:rPr>
      </w:pPr>
      <w:r w:rsidRPr="006D2349">
        <w:rPr>
          <w:rFonts w:ascii="Arial" w:hAnsi="Arial" w:cs="Arial"/>
          <w:i/>
          <w:sz w:val="24"/>
          <w:szCs w:val="24"/>
        </w:rPr>
        <w:t>Los Estados celebrarán consultas y cooperarán de buena fe con los pueblos indígenas  interesados por medio de sus instituciones representativas para obtener su consentimiento libre, previo e informado antes de adoptar y aplicar medidas legislativas y administrativas que los afecten.</w:t>
      </w:r>
    </w:p>
    <w:p w14:paraId="20E671F4" w14:textId="3539FFB8" w:rsidR="00307BE0" w:rsidRPr="006D2349" w:rsidRDefault="00307BE0" w:rsidP="009D2337">
      <w:pPr>
        <w:ind w:left="305" w:firstLine="0"/>
        <w:rPr>
          <w:rFonts w:ascii="Arial" w:hAnsi="Arial" w:cs="Arial"/>
          <w:sz w:val="24"/>
          <w:szCs w:val="24"/>
        </w:rPr>
      </w:pPr>
      <w:r w:rsidRPr="006D2349">
        <w:rPr>
          <w:rFonts w:ascii="Arial" w:hAnsi="Arial" w:cs="Arial"/>
          <w:sz w:val="24"/>
          <w:szCs w:val="24"/>
        </w:rPr>
        <w:t>En el mismo tenor, los mecanismos de control de la Organización Internacional del Trabajo, como son la Comisión de Expertos en Aplicación de Convenios y Recomendaciones (CEACR)</w:t>
      </w:r>
      <w:r w:rsidR="00AB540C" w:rsidRPr="006D2349">
        <w:rPr>
          <w:rStyle w:val="Refdenotaalpie"/>
          <w:rFonts w:ascii="Arial" w:hAnsi="Arial" w:cs="Arial"/>
          <w:sz w:val="24"/>
          <w:szCs w:val="24"/>
        </w:rPr>
        <w:footnoteReference w:id="13"/>
      </w:r>
      <w:r w:rsidRPr="006D2349">
        <w:rPr>
          <w:rFonts w:ascii="Arial" w:hAnsi="Arial" w:cs="Arial"/>
          <w:sz w:val="24"/>
          <w:szCs w:val="24"/>
        </w:rPr>
        <w:t xml:space="preserve"> como los </w:t>
      </w:r>
      <w:r w:rsidR="009D2337" w:rsidRPr="006D2349">
        <w:rPr>
          <w:rFonts w:ascii="Arial" w:hAnsi="Arial" w:cs="Arial"/>
          <w:sz w:val="24"/>
          <w:szCs w:val="24"/>
        </w:rPr>
        <w:t>C</w:t>
      </w:r>
      <w:r w:rsidRPr="006D2349">
        <w:rPr>
          <w:rFonts w:ascii="Arial" w:hAnsi="Arial" w:cs="Arial"/>
          <w:sz w:val="24"/>
          <w:szCs w:val="24"/>
        </w:rPr>
        <w:t>omités encargados de examinar las reclamaciones presentadas, se han pronunciado en diversas ocasiones  respecto al tema de las consultas, y han establecido los siguientes criterios:</w:t>
      </w:r>
    </w:p>
    <w:p w14:paraId="160B084A" w14:textId="77777777" w:rsidR="00307BE0" w:rsidRPr="006D2349" w:rsidRDefault="00307BE0" w:rsidP="00307BE0">
      <w:pPr>
        <w:ind w:left="708"/>
        <w:rPr>
          <w:rFonts w:ascii="Arial" w:hAnsi="Arial" w:cs="Arial"/>
          <w:i/>
          <w:sz w:val="24"/>
          <w:szCs w:val="24"/>
        </w:rPr>
      </w:pPr>
      <w:r w:rsidRPr="006D2349">
        <w:rPr>
          <w:rFonts w:ascii="Arial" w:hAnsi="Arial" w:cs="Arial"/>
          <w:i/>
          <w:sz w:val="24"/>
          <w:szCs w:val="24"/>
        </w:rPr>
        <w:t>La consulta que se realice debe ser previa a la adopción de dichas medidas.</w:t>
      </w:r>
    </w:p>
    <w:p w14:paraId="4049CE62" w14:textId="77777777" w:rsidR="00307BE0" w:rsidRPr="006D2349" w:rsidRDefault="00307BE0" w:rsidP="00307BE0">
      <w:pPr>
        <w:ind w:left="708"/>
        <w:rPr>
          <w:rFonts w:ascii="Arial" w:hAnsi="Arial" w:cs="Arial"/>
          <w:i/>
          <w:sz w:val="24"/>
          <w:szCs w:val="24"/>
        </w:rPr>
      </w:pPr>
      <w:r w:rsidRPr="006D2349">
        <w:rPr>
          <w:rFonts w:ascii="Arial" w:hAnsi="Arial" w:cs="Arial"/>
          <w:i/>
          <w:sz w:val="24"/>
          <w:szCs w:val="24"/>
        </w:rPr>
        <w:t>Se deberán establecer los medios a través de los cuales los pueblos interesados puedan participar libremente en la adopción de decisiones acerca de asuntos que sean de su interés.</w:t>
      </w:r>
    </w:p>
    <w:p w14:paraId="6A7F54B9" w14:textId="77777777" w:rsidR="00307BE0" w:rsidRPr="006D2349" w:rsidRDefault="00307BE0" w:rsidP="00307BE0">
      <w:pPr>
        <w:ind w:left="708"/>
        <w:rPr>
          <w:rFonts w:ascii="Arial" w:hAnsi="Arial" w:cs="Arial"/>
          <w:i/>
          <w:sz w:val="24"/>
          <w:szCs w:val="24"/>
        </w:rPr>
      </w:pPr>
      <w:r w:rsidRPr="006D2349">
        <w:rPr>
          <w:rFonts w:ascii="Arial" w:hAnsi="Arial" w:cs="Arial"/>
          <w:i/>
          <w:sz w:val="24"/>
          <w:szCs w:val="24"/>
        </w:rPr>
        <w:t>Una reunión de mera información no se puede considerar en conformidad con lo dispuesto en el Convenio.</w:t>
      </w:r>
    </w:p>
    <w:p w14:paraId="31E23638" w14:textId="2F1FFFD6" w:rsidR="00307BE0" w:rsidRPr="006D2349" w:rsidRDefault="00307BE0" w:rsidP="00307BE0">
      <w:pPr>
        <w:ind w:left="708"/>
        <w:rPr>
          <w:rFonts w:ascii="Arial" w:hAnsi="Arial" w:cs="Arial"/>
          <w:i/>
          <w:sz w:val="24"/>
          <w:szCs w:val="24"/>
        </w:rPr>
      </w:pPr>
      <w:r w:rsidRPr="006D2349">
        <w:rPr>
          <w:rFonts w:ascii="Arial" w:hAnsi="Arial" w:cs="Arial"/>
          <w:i/>
          <w:sz w:val="24"/>
          <w:szCs w:val="24"/>
        </w:rPr>
        <w:t>Es necesario desplegar  esfuerzos para intentar  generar consensos e cuanto a los procedimientos, facilitar su acceso dándoles amplia difusión y crear un clima de confianza con los pueblos indígenas que propicie un diálogo productivo.</w:t>
      </w:r>
    </w:p>
    <w:p w14:paraId="4E46C33B" w14:textId="77777777" w:rsidR="00307BE0" w:rsidRPr="006D2349" w:rsidRDefault="00307BE0" w:rsidP="00307BE0">
      <w:pPr>
        <w:ind w:left="708"/>
        <w:rPr>
          <w:rFonts w:ascii="Arial" w:hAnsi="Arial" w:cs="Arial"/>
          <w:i/>
          <w:sz w:val="24"/>
          <w:szCs w:val="24"/>
        </w:rPr>
      </w:pPr>
      <w:r w:rsidRPr="006D2349">
        <w:rPr>
          <w:rFonts w:ascii="Arial" w:hAnsi="Arial" w:cs="Arial"/>
          <w:i/>
          <w:sz w:val="24"/>
          <w:szCs w:val="24"/>
        </w:rPr>
        <w:t>Dada la diversidad de los pueblos indígenas, el Convenio no impone un modelo de institución representativa, lo importante es que éstas sean el fruto de un proceso propio, interno de los pueblos indígenas, y es fundamental cerciorarse que la consulta se realiza con las instituciones realmente representativas de los pueblos interesados.</w:t>
      </w:r>
    </w:p>
    <w:p w14:paraId="0BBC93D1" w14:textId="77777777" w:rsidR="00307BE0" w:rsidRPr="006D2349" w:rsidRDefault="00307BE0" w:rsidP="00307BE0">
      <w:pPr>
        <w:ind w:left="708" w:firstLine="708"/>
        <w:rPr>
          <w:rFonts w:ascii="Arial" w:hAnsi="Arial" w:cs="Arial"/>
          <w:i/>
          <w:sz w:val="24"/>
          <w:szCs w:val="24"/>
        </w:rPr>
      </w:pPr>
    </w:p>
    <w:p w14:paraId="5C7F632F" w14:textId="22464615" w:rsidR="00307BE0" w:rsidRPr="006D2349" w:rsidRDefault="00307BE0" w:rsidP="002A6A91">
      <w:pPr>
        <w:ind w:firstLine="0"/>
        <w:rPr>
          <w:rFonts w:ascii="Arial" w:hAnsi="Arial" w:cs="Arial"/>
          <w:sz w:val="24"/>
          <w:szCs w:val="24"/>
        </w:rPr>
      </w:pPr>
      <w:r w:rsidRPr="006D2349">
        <w:rPr>
          <w:rFonts w:ascii="Arial" w:hAnsi="Arial" w:cs="Arial"/>
          <w:sz w:val="24"/>
          <w:szCs w:val="24"/>
        </w:rPr>
        <w:t xml:space="preserve">Respecto al </w:t>
      </w:r>
      <w:r w:rsidR="002A6A91" w:rsidRPr="006D2349">
        <w:rPr>
          <w:rFonts w:ascii="Arial" w:hAnsi="Arial" w:cs="Arial"/>
          <w:sz w:val="24"/>
          <w:szCs w:val="24"/>
        </w:rPr>
        <w:t>d</w:t>
      </w:r>
      <w:r w:rsidRPr="006D2349">
        <w:rPr>
          <w:rFonts w:ascii="Arial" w:hAnsi="Arial" w:cs="Arial"/>
          <w:sz w:val="24"/>
          <w:szCs w:val="24"/>
        </w:rPr>
        <w:t xml:space="preserve">erecho de consulta conferida a favor de las </w:t>
      </w:r>
      <w:r w:rsidR="002A6A91" w:rsidRPr="006D2349">
        <w:rPr>
          <w:rFonts w:ascii="Arial" w:hAnsi="Arial" w:cs="Arial"/>
          <w:sz w:val="24"/>
          <w:szCs w:val="24"/>
        </w:rPr>
        <w:t>C</w:t>
      </w:r>
      <w:r w:rsidRPr="006D2349">
        <w:rPr>
          <w:rFonts w:ascii="Arial" w:hAnsi="Arial" w:cs="Arial"/>
          <w:sz w:val="24"/>
          <w:szCs w:val="24"/>
        </w:rPr>
        <w:t xml:space="preserve">omunidades y </w:t>
      </w:r>
      <w:r w:rsidR="002A6A91" w:rsidRPr="006D2349">
        <w:rPr>
          <w:rFonts w:ascii="Arial" w:hAnsi="Arial" w:cs="Arial"/>
          <w:sz w:val="24"/>
          <w:szCs w:val="24"/>
        </w:rPr>
        <w:t>P</w:t>
      </w:r>
      <w:r w:rsidRPr="006D2349">
        <w:rPr>
          <w:rFonts w:ascii="Arial" w:hAnsi="Arial" w:cs="Arial"/>
          <w:sz w:val="24"/>
          <w:szCs w:val="24"/>
        </w:rPr>
        <w:t xml:space="preserve">ueblos </w:t>
      </w:r>
      <w:r w:rsidR="002A6A91" w:rsidRPr="006D2349">
        <w:rPr>
          <w:rFonts w:ascii="Arial" w:hAnsi="Arial" w:cs="Arial"/>
          <w:sz w:val="24"/>
          <w:szCs w:val="24"/>
        </w:rPr>
        <w:t>Í</w:t>
      </w:r>
      <w:r w:rsidRPr="006D2349">
        <w:rPr>
          <w:rFonts w:ascii="Arial" w:hAnsi="Arial" w:cs="Arial"/>
          <w:sz w:val="24"/>
          <w:szCs w:val="24"/>
        </w:rPr>
        <w:t xml:space="preserve">ndígenas, la Primera Sala de la Suprema Corte de Justicia de la Nación  </w:t>
      </w:r>
      <w:r w:rsidR="00F40A84" w:rsidRPr="006D2349">
        <w:rPr>
          <w:rFonts w:ascii="Arial" w:hAnsi="Arial" w:cs="Arial"/>
          <w:sz w:val="24"/>
          <w:szCs w:val="24"/>
        </w:rPr>
        <w:t xml:space="preserve">(SCJN) </w:t>
      </w:r>
      <w:r w:rsidRPr="006D2349">
        <w:rPr>
          <w:rFonts w:ascii="Arial" w:hAnsi="Arial" w:cs="Arial"/>
          <w:sz w:val="24"/>
          <w:szCs w:val="24"/>
        </w:rPr>
        <w:t xml:space="preserve">al resolver el </w:t>
      </w:r>
      <w:r w:rsidR="00F40A84" w:rsidRPr="006D2349">
        <w:rPr>
          <w:rFonts w:ascii="Arial" w:hAnsi="Arial" w:cs="Arial"/>
          <w:sz w:val="24"/>
          <w:szCs w:val="24"/>
        </w:rPr>
        <w:t>a</w:t>
      </w:r>
      <w:r w:rsidRPr="006D2349">
        <w:rPr>
          <w:rFonts w:ascii="Arial" w:hAnsi="Arial" w:cs="Arial"/>
          <w:sz w:val="24"/>
          <w:szCs w:val="24"/>
        </w:rPr>
        <w:t xml:space="preserve">mparo en revisión 631/2012, </w:t>
      </w:r>
      <w:r w:rsidR="00F40A84" w:rsidRPr="006D2349">
        <w:rPr>
          <w:rFonts w:ascii="Arial" w:hAnsi="Arial" w:cs="Arial"/>
          <w:sz w:val="24"/>
          <w:szCs w:val="24"/>
        </w:rPr>
        <w:t>en sus primeros criterios, afirma</w:t>
      </w:r>
      <w:r w:rsidRPr="006D2349">
        <w:rPr>
          <w:rFonts w:ascii="Arial" w:hAnsi="Arial" w:cs="Arial"/>
          <w:sz w:val="24"/>
          <w:szCs w:val="24"/>
        </w:rPr>
        <w:t>:</w:t>
      </w:r>
    </w:p>
    <w:p w14:paraId="70ECD431" w14:textId="77777777" w:rsidR="00307BE0" w:rsidRPr="006D2349" w:rsidRDefault="00307BE0" w:rsidP="002A6A91">
      <w:pPr>
        <w:ind w:left="720" w:right="-93"/>
        <w:rPr>
          <w:rFonts w:ascii="Arial" w:hAnsi="Arial" w:cs="Arial"/>
          <w:i/>
          <w:sz w:val="24"/>
          <w:szCs w:val="24"/>
        </w:rPr>
      </w:pPr>
      <w:r w:rsidRPr="006D2349">
        <w:rPr>
          <w:rFonts w:ascii="Arial" w:hAnsi="Arial" w:cs="Arial"/>
          <w:b/>
          <w:i/>
          <w:sz w:val="24"/>
          <w:szCs w:val="24"/>
        </w:rPr>
        <w:t xml:space="preserve">COMUNIDADES Y PUEBLOS INDÍGENAS. TODAS LAS AUTORIDADES, EN EL ÁMBITO DE SUS ATRIBUCIONES, ESTÁN OBLIGADAS A CONSULTARLOS, ANTES DE ADOPTAR CUALQUIER ACCIÓN O MEDIDA SUSCEPTIBLE DE AFECTAR SUS DERECHOS E INTERESES.- </w:t>
      </w:r>
      <w:r w:rsidRPr="006D2349">
        <w:rPr>
          <w:rFonts w:ascii="Arial" w:hAnsi="Arial" w:cs="Arial"/>
          <w:i/>
          <w:sz w:val="24"/>
          <w:szCs w:val="24"/>
        </w:rPr>
        <w:t xml:space="preserve">La protección efectiva de los derechos fundamentales de los pueblos y las comunidades indígenas requiere garantizar el ejercicio de ciertos derechos humanos de índole procedimental, principalmente el de acceso a la información, el de la participación en la toma de decisiones y el de acceso a la justicia. En ese sentido, </w:t>
      </w:r>
      <w:r w:rsidRPr="006D2349">
        <w:rPr>
          <w:rFonts w:ascii="Arial" w:hAnsi="Arial" w:cs="Arial"/>
          <w:b/>
          <w:bCs/>
          <w:i/>
          <w:sz w:val="24"/>
          <w:szCs w:val="24"/>
        </w:rPr>
        <w:t>todas las autoridades, en el ámbito de sus atribuciones, están obligadas a consultarlos antes de adoptar cualquier acción o medida susceptible de afectar sus derechos e intereses</w:t>
      </w:r>
      <w:r w:rsidRPr="006D2349">
        <w:rPr>
          <w:rFonts w:ascii="Arial" w:hAnsi="Arial" w:cs="Arial"/>
          <w:i/>
          <w:sz w:val="24"/>
          <w:szCs w:val="24"/>
        </w:rPr>
        <w:t>, consulta que debe cumplir con los siguientes parámetros: a) debe ser previa; b) culturalmente adecuada a través de sus representantes o autoridades tradicionales; c) informada; y, d) de buena fe. En el entendido que el deber del Estado a la consulta no depende de la demostración de una afectación real a sus derechos, sino de la susceptibilidad de que puedan llegar a dañarse, pues precisamente uno de los objetos del procedimiento es determinar si los intereses de los pueblos indígenas serían perjudicados.</w:t>
      </w:r>
    </w:p>
    <w:p w14:paraId="41E45CD5" w14:textId="77777777" w:rsidR="00B05CEE" w:rsidRPr="006D2349" w:rsidRDefault="00B05CEE" w:rsidP="002A6A91">
      <w:pPr>
        <w:ind w:firstLine="0"/>
        <w:rPr>
          <w:rFonts w:ascii="Arial" w:hAnsi="Arial" w:cs="Arial"/>
          <w:sz w:val="24"/>
          <w:szCs w:val="24"/>
        </w:rPr>
      </w:pPr>
      <w:r w:rsidRPr="006D2349">
        <w:rPr>
          <w:rFonts w:ascii="Arial" w:hAnsi="Arial" w:cs="Arial"/>
          <w:sz w:val="24"/>
          <w:szCs w:val="24"/>
        </w:rPr>
        <w:t>Respecto de la relevancia, dimensión y requisitos esenciales para su cumplimiento, destacan los criterios que se citan:</w:t>
      </w:r>
    </w:p>
    <w:p w14:paraId="75CACAE9" w14:textId="1AB67BB2" w:rsidR="00B05CEE" w:rsidRPr="006D2349" w:rsidRDefault="00B05CEE" w:rsidP="00B05CEE">
      <w:pPr>
        <w:ind w:left="709" w:firstLine="0"/>
        <w:rPr>
          <w:rFonts w:ascii="Arial" w:hAnsi="Arial" w:cs="Arial"/>
          <w:i/>
          <w:iCs/>
          <w:sz w:val="24"/>
          <w:szCs w:val="24"/>
        </w:rPr>
      </w:pPr>
      <w:r w:rsidRPr="006D2349">
        <w:rPr>
          <w:rFonts w:ascii="Arial" w:hAnsi="Arial" w:cs="Arial"/>
          <w:b/>
          <w:bCs/>
          <w:i/>
          <w:iCs/>
          <w:sz w:val="24"/>
          <w:szCs w:val="24"/>
        </w:rPr>
        <w:t>DERECHO HUMANO A LA CONSULTA PREVIA A LAS PERSONAS Y PUEBLOS INDÍGENAS. SU DIMENSIÓN Y RELEVANCIA</w:t>
      </w:r>
      <w:r w:rsidRPr="006D2349">
        <w:rPr>
          <w:rStyle w:val="Refdenotaalpie"/>
          <w:rFonts w:ascii="Arial" w:hAnsi="Arial" w:cs="Arial"/>
          <w:i/>
          <w:iCs/>
          <w:sz w:val="24"/>
          <w:szCs w:val="24"/>
        </w:rPr>
        <w:footnoteReference w:id="14"/>
      </w:r>
      <w:r w:rsidRPr="006D2349">
        <w:rPr>
          <w:rFonts w:ascii="Arial" w:hAnsi="Arial" w:cs="Arial"/>
          <w:i/>
          <w:iCs/>
          <w:sz w:val="24"/>
          <w:szCs w:val="24"/>
        </w:rPr>
        <w:t>. Las personas y pueblos indígenas, por su particular situación social, económica o política, se han visto históricamente impedidos o limitados en la participación de las decisiones estatales. Por ello, el reconocimiento, promoción y protección de su derecho humano a la consulta previa, contenido en los artículos 2o., apartado B, fracciones II y IX, de la Constitución Política de los Estados Unidos Mexicanos; 1, 6, numeral 1, 15, numeral 2, 22, numeral 3, 27, numeral 3 y 28 del Convenio 169 sobre Pueblos Indígenas y Tribales en Países Independientes, de la Organización Internacional del Trabajo, emana de la conciencia y necesidad de abogar de manera especial por los intereses de las poblaciones humanas de base indígena, ligadas a su identidad étnico-cultural, mediante un proceso sistemático de negociación que implique un genuino diálogo con sus representantes. Así, la dimensión y relevancia del derecho indicado, respecto de medidas administrativas o legislativas de impacto significativo sobre el entorno de los grupos mencionados, se erigen también como un mecanismo de equiparación para garantizar su participación en las decisiones políticas que puedan afectarlos, con el propósito de salvaguardar su derecho a la libre determinación, así como los demás culturales y patrimoniales.</w:t>
      </w:r>
    </w:p>
    <w:p w14:paraId="737A4E49" w14:textId="13446529" w:rsidR="00B05CEE" w:rsidRPr="006D2349" w:rsidRDefault="00B05CEE" w:rsidP="00B05CEE">
      <w:pPr>
        <w:ind w:left="709" w:firstLine="0"/>
        <w:rPr>
          <w:rFonts w:ascii="Arial" w:hAnsi="Arial" w:cs="Arial"/>
          <w:sz w:val="24"/>
          <w:szCs w:val="24"/>
        </w:rPr>
      </w:pPr>
      <w:r w:rsidRPr="006D2349">
        <w:rPr>
          <w:rFonts w:ascii="Arial" w:hAnsi="Arial" w:cs="Arial"/>
          <w:b/>
          <w:bCs/>
          <w:i/>
          <w:iCs/>
          <w:sz w:val="24"/>
          <w:szCs w:val="24"/>
        </w:rPr>
        <w:t>PUEBLOS Y COMUNIDADES INDÍGENAS. DERECHO A SER CONSULTADOS. REQUISITOS ESENCIALES PARA SU CUMPLIMIENTO</w:t>
      </w:r>
      <w:r w:rsidRPr="006D2349">
        <w:rPr>
          <w:rStyle w:val="Refdenotaalpie"/>
          <w:rFonts w:ascii="Arial" w:hAnsi="Arial" w:cs="Arial"/>
          <w:b/>
          <w:bCs/>
          <w:i/>
          <w:iCs/>
          <w:sz w:val="24"/>
          <w:szCs w:val="24"/>
        </w:rPr>
        <w:footnoteReference w:id="15"/>
      </w:r>
      <w:r w:rsidRPr="006D2349">
        <w:rPr>
          <w:rFonts w:ascii="Arial" w:hAnsi="Arial" w:cs="Arial"/>
          <w:b/>
          <w:bCs/>
          <w:i/>
          <w:iCs/>
          <w:sz w:val="24"/>
          <w:szCs w:val="24"/>
        </w:rPr>
        <w:t>.</w:t>
      </w:r>
      <w:r w:rsidRPr="006D2349">
        <w:rPr>
          <w:rFonts w:ascii="Arial" w:hAnsi="Arial" w:cs="Arial"/>
          <w:i/>
          <w:iCs/>
          <w:sz w:val="24"/>
          <w:szCs w:val="24"/>
        </w:rPr>
        <w:t xml:space="preserve"> De conformidad con los estándares internacionales en materia de protección a los derechos de las comunidades indígenas, las características específicas del procedimiento de consulta variarán necesariamente en función de la naturaleza de la medida propuesta y del impacto sobre los grupos indígenas, por lo que los jueces deberán analizar en cada caso concreto si el proceso de consulta realizado por las autoridades cumple con los estándares de ser: a) previa al acto, toda vez que debe llevarse a cabo durante la fase de planificación del proyecto, con suficiente antelación al comienzo de las actividades de ejecución; b) culturalmente adecuada, ya que debe respetar sus costumbres y tradiciones, considerando en todo momento los métodos tradicionales que utilizan en la toma de sus decisiones; en ese sentido, las decisiones que las comunidades indígenas tomen de acuerdo con el ejercicio de sus usos y costumbres deben respetarse en todo momento, lo que implica que las autoridades deben llevar a cabo la consulta, a través de medios e instrumentos idóneos para las comunidades indígenas, de suerte que la falta de acceso a las tecnologías de la información, no signifique un menoscabo en el ejercicio de este derecho; c) informada, al exigir la existencia de información precisa sobre la naturaleza y consecuencias del proyecto, debiendo adoptar todas las medidas necesarias para que sea comprensible, por lo que si así lo requiere el caso concreto, deberá ser proporcionada en las lenguas o idiomas de las comunidades o pueblos involucrados, así como con todos los elementos necesarios para su entendimiento, de manera que los tecnicismos científicos no constituyan una barrera para que las comunidades puedan emitir una opinión; y d) de buena fe, pues la consulta exige la ausencia de cualquier tipo de coerción por parte del Estado o de particulares que actúen con su autorización o aquiescencia. Asimismo, debe efectuarse fuera de un ambiente hostil que obligue a las comunidades o pueblos indígenas a tomar una decisión viciada o precipitada.</w:t>
      </w:r>
    </w:p>
    <w:p w14:paraId="6174D041" w14:textId="63569805" w:rsidR="00F40A84" w:rsidRPr="006D2349" w:rsidRDefault="00F40A84" w:rsidP="002A6A91">
      <w:pPr>
        <w:ind w:firstLine="0"/>
        <w:rPr>
          <w:rFonts w:ascii="Arial" w:hAnsi="Arial" w:cs="Arial"/>
          <w:sz w:val="24"/>
          <w:szCs w:val="24"/>
        </w:rPr>
      </w:pPr>
      <w:r w:rsidRPr="006D2349">
        <w:rPr>
          <w:rFonts w:ascii="Arial" w:hAnsi="Arial" w:cs="Arial"/>
          <w:sz w:val="24"/>
          <w:szCs w:val="24"/>
        </w:rPr>
        <w:t>En alcance a lo anterior, la Segunda Sala de la SCJN, emitió la jurisprudencia 11/2023 (11a.)</w:t>
      </w:r>
      <w:r w:rsidRPr="006D2349">
        <w:rPr>
          <w:rStyle w:val="Refdenotaalpie"/>
          <w:rFonts w:ascii="Arial" w:hAnsi="Arial" w:cs="Arial"/>
          <w:sz w:val="24"/>
          <w:szCs w:val="24"/>
        </w:rPr>
        <w:footnoteReference w:id="16"/>
      </w:r>
      <w:r w:rsidRPr="006D2349">
        <w:rPr>
          <w:rFonts w:ascii="Arial" w:hAnsi="Arial" w:cs="Arial"/>
          <w:sz w:val="24"/>
          <w:szCs w:val="24"/>
        </w:rPr>
        <w:t xml:space="preserve"> que se cita: </w:t>
      </w:r>
    </w:p>
    <w:p w14:paraId="16224A54" w14:textId="0C36BEFD" w:rsidR="00F40A84" w:rsidRPr="006D2349" w:rsidRDefault="00F40A84" w:rsidP="00F40A84">
      <w:pPr>
        <w:ind w:left="720" w:firstLine="0"/>
        <w:rPr>
          <w:rFonts w:ascii="Arial" w:hAnsi="Arial" w:cs="Arial"/>
          <w:b/>
          <w:bCs/>
          <w:i/>
          <w:iCs/>
          <w:sz w:val="24"/>
          <w:szCs w:val="24"/>
        </w:rPr>
      </w:pPr>
      <w:r w:rsidRPr="006D2349">
        <w:rPr>
          <w:rFonts w:ascii="Arial" w:hAnsi="Arial" w:cs="Arial"/>
          <w:b/>
          <w:bCs/>
          <w:i/>
          <w:iCs/>
          <w:sz w:val="24"/>
          <w:szCs w:val="24"/>
        </w:rPr>
        <w:t>DERECHO A LA CONSULTA PREVIA. EL DEBER DE LLEVARLA A CABO SE ACTUALIZA ANTE LA MERA POSIBILIDAD DE QUE LA DECISIÓN ESTATAL AFECTE O INCIDA DE MANERA DIRECTA O DIFERENCIADA A LOS PUEBLOS Y COMUNIDADES INDÍGENAS, SIN QUE RESULTE EXIGIBLE LA ACREDITACIÓN DEL DAÑO Y SU IMPACTO SIGNIFICATIVO</w:t>
      </w:r>
      <w:r w:rsidR="00DA2774" w:rsidRPr="006D2349">
        <w:rPr>
          <w:rStyle w:val="Refdenotaalpie"/>
          <w:rFonts w:ascii="Arial" w:hAnsi="Arial" w:cs="Arial"/>
          <w:b/>
          <w:bCs/>
          <w:i/>
          <w:iCs/>
          <w:sz w:val="24"/>
          <w:szCs w:val="24"/>
        </w:rPr>
        <w:footnoteReference w:id="17"/>
      </w:r>
      <w:r w:rsidRPr="006D2349">
        <w:rPr>
          <w:rFonts w:ascii="Arial" w:hAnsi="Arial" w:cs="Arial"/>
          <w:b/>
          <w:bCs/>
          <w:i/>
          <w:iCs/>
          <w:sz w:val="24"/>
          <w:szCs w:val="24"/>
        </w:rPr>
        <w:t>.</w:t>
      </w:r>
    </w:p>
    <w:p w14:paraId="1F94F51B" w14:textId="77777777" w:rsidR="00F40A84" w:rsidRPr="006D2349" w:rsidRDefault="00F40A84" w:rsidP="00F40A84">
      <w:pPr>
        <w:ind w:left="720" w:firstLine="0"/>
        <w:rPr>
          <w:rFonts w:ascii="Arial" w:hAnsi="Arial" w:cs="Arial"/>
          <w:i/>
          <w:iCs/>
          <w:sz w:val="24"/>
          <w:szCs w:val="24"/>
        </w:rPr>
      </w:pPr>
      <w:r w:rsidRPr="006D2349">
        <w:rPr>
          <w:rFonts w:ascii="Arial" w:hAnsi="Arial" w:cs="Arial"/>
          <w:b/>
          <w:bCs/>
          <w:i/>
          <w:iCs/>
          <w:sz w:val="24"/>
          <w:szCs w:val="24"/>
        </w:rPr>
        <w:t>Hechos:</w:t>
      </w:r>
      <w:r w:rsidRPr="006D2349">
        <w:rPr>
          <w:rFonts w:ascii="Arial" w:hAnsi="Arial" w:cs="Arial"/>
          <w:i/>
          <w:iCs/>
          <w:sz w:val="24"/>
          <w:szCs w:val="24"/>
        </w:rPr>
        <w:t xml:space="preserve"> Una comunidad indígena promovió amparo indirecto contra la Manifestación de Impacto Ambiental emitida por la Secretaría de Medio Ambiente y Recursos Naturales, con base en la cual se autorizó el proyecto de construcción y operación de una planta de amoniaco en la misma bahía en que se encuentran asentados los miembros de tal comunidad. La autoridad responsable señaló que tal proyecto no constituye un peligro o perjuicio ambiental significativo, por lo cual era innecesario que se realizara una consulta previa. Correspondió a la Segunda Sala de la Suprema Corte de Justicia de la Nación conocer del amparo en revisión.</w:t>
      </w:r>
    </w:p>
    <w:p w14:paraId="7FA6BC4C" w14:textId="77777777" w:rsidR="00F40A84" w:rsidRPr="006D2349" w:rsidRDefault="00F40A84" w:rsidP="00F40A84">
      <w:pPr>
        <w:ind w:left="720" w:firstLine="0"/>
        <w:rPr>
          <w:rFonts w:ascii="Arial" w:hAnsi="Arial" w:cs="Arial"/>
          <w:i/>
          <w:iCs/>
          <w:sz w:val="24"/>
          <w:szCs w:val="24"/>
        </w:rPr>
      </w:pPr>
      <w:r w:rsidRPr="006D2349">
        <w:rPr>
          <w:rFonts w:ascii="Arial" w:hAnsi="Arial" w:cs="Arial"/>
          <w:b/>
          <w:bCs/>
          <w:i/>
          <w:iCs/>
          <w:sz w:val="24"/>
          <w:szCs w:val="24"/>
        </w:rPr>
        <w:t>Criterio jurídico:</w:t>
      </w:r>
      <w:r w:rsidRPr="006D2349">
        <w:rPr>
          <w:rFonts w:ascii="Arial" w:hAnsi="Arial" w:cs="Arial"/>
          <w:i/>
          <w:iCs/>
          <w:sz w:val="24"/>
          <w:szCs w:val="24"/>
        </w:rPr>
        <w:t xml:space="preserve"> La Segunda Sala de la Suprema Corte de Justicia de la Nación determina que el derecho humano a la consulta previa, libre, informada, culturalmente adecuada y de buena fe, debe realizarse ante la mera posibilidad de afectación o incidencia en los derechos de los pueblos y comunidades indígenas, sin que resulte exigible acreditar el daño ni su impacto significativo.</w:t>
      </w:r>
    </w:p>
    <w:p w14:paraId="25A3D097" w14:textId="77777777" w:rsidR="00F40A84" w:rsidRPr="006D2349" w:rsidRDefault="00F40A84" w:rsidP="00F40A84">
      <w:pPr>
        <w:ind w:left="720" w:firstLine="0"/>
        <w:rPr>
          <w:rFonts w:ascii="Arial" w:hAnsi="Arial" w:cs="Arial"/>
          <w:i/>
          <w:iCs/>
          <w:sz w:val="24"/>
          <w:szCs w:val="24"/>
        </w:rPr>
      </w:pPr>
      <w:r w:rsidRPr="006D2349">
        <w:rPr>
          <w:rFonts w:ascii="Arial" w:hAnsi="Arial" w:cs="Arial"/>
          <w:b/>
          <w:bCs/>
          <w:i/>
          <w:iCs/>
          <w:sz w:val="24"/>
          <w:szCs w:val="24"/>
        </w:rPr>
        <w:t>Justificación:</w:t>
      </w:r>
      <w:r w:rsidRPr="006D2349">
        <w:rPr>
          <w:rFonts w:ascii="Arial" w:hAnsi="Arial" w:cs="Arial"/>
          <w:i/>
          <w:iCs/>
          <w:sz w:val="24"/>
          <w:szCs w:val="24"/>
        </w:rPr>
        <w:t xml:space="preserve"> Conforme al Derecho Internacional de los Derechos Humanos, así como al corpus iuris de los pueblos indígenas y tribales, el deber de realizar una consulta previa no depende de la demostración de una afectación real a sus derechos, sino de la susceptibilidad de que puedan llegar a dañarse, pues uno de los objetos del procedimiento es determinar si los intereses de los pueblos indígenas serán perjudicados. Es decir, más allá del "grado de afectación" que pudiese tener una determinada decisión estatal, lo relevante es tener en cuenta que, si ésta es susceptible de impactar o ser resentida por las comunidades indígenas de manera directa o diferenciada al resto de la población, resultará necesario garantizar su participación. Tan es así, que este Tribunal Constitucional no sólo ha ordenado que se celebren tales consultas cuando el actuar estatal apareje posibles perjuicios, sino incluso cuando pueda aparejar ciertos beneficios para esas poblaciones –pues la determinación de si algo es verdaderamente benéfico para tales comunidades forma parte del objetivo de la consulta previa–. Por ende, el nivel de impacto o magnitud de la afectación es una cuestión que debe valorarse no para determinar la procedencia de la consulta –basta para ello la probable afectación o incidencia–, sino para determinar si en el proceso consultivo es suficiente con tomar en cuenta las opiniones de la comunidad indígena o, por el contrario, si resulta necesario obtener su consentimiento –cuando la decisión estatal les afecte en forma directa y significativa–. En el entendido de que la exigencia de consentimiento no confiere a los pueblos y las comunidades indígenas un poder de veto, sino que más bien establece la necesidad de elaborar procedimientos de consulta con el fin de hacer todo lo posible por lograr el consenso de todas las partes interesadas.</w:t>
      </w:r>
    </w:p>
    <w:p w14:paraId="19300FE2" w14:textId="14994466" w:rsidR="00DA2774" w:rsidRPr="006D2349" w:rsidRDefault="00DA2774" w:rsidP="00DA2774">
      <w:pPr>
        <w:tabs>
          <w:tab w:val="left" w:pos="5954"/>
        </w:tabs>
        <w:spacing w:before="120" w:after="120" w:line="276" w:lineRule="auto"/>
        <w:ind w:left="284" w:right="49" w:firstLine="0"/>
        <w:rPr>
          <w:rFonts w:ascii="Arial" w:hAnsi="Arial" w:cs="Arial"/>
          <w:sz w:val="24"/>
          <w:szCs w:val="24"/>
        </w:rPr>
      </w:pPr>
      <w:r w:rsidRPr="006D2349">
        <w:rPr>
          <w:rFonts w:ascii="Arial" w:hAnsi="Arial" w:cs="Arial"/>
          <w:sz w:val="24"/>
          <w:szCs w:val="24"/>
        </w:rPr>
        <w:t>Sobre este derecho colectivo, la Sala Superior del TEPJF emitió la jurisprudencia jurisprudencia 37/2015</w:t>
      </w:r>
      <w:r w:rsidRPr="006D2349">
        <w:rPr>
          <w:rStyle w:val="Refdenotaalpie"/>
          <w:rFonts w:ascii="Arial" w:hAnsi="Arial" w:cs="Arial"/>
          <w:sz w:val="24"/>
          <w:szCs w:val="24"/>
        </w:rPr>
        <w:footnoteReference w:id="18"/>
      </w:r>
      <w:r w:rsidRPr="006D2349">
        <w:rPr>
          <w:rFonts w:ascii="Arial" w:hAnsi="Arial" w:cs="Arial"/>
          <w:sz w:val="24"/>
          <w:szCs w:val="24"/>
        </w:rPr>
        <w:t xml:space="preserve">: </w:t>
      </w:r>
    </w:p>
    <w:p w14:paraId="0C3239DE" w14:textId="642EB947" w:rsidR="00DA2774" w:rsidRPr="006D2349" w:rsidRDefault="00DA2774" w:rsidP="00DA2774">
      <w:pPr>
        <w:tabs>
          <w:tab w:val="left" w:pos="5954"/>
        </w:tabs>
        <w:spacing w:before="120" w:after="120" w:line="276" w:lineRule="auto"/>
        <w:ind w:left="709" w:right="49" w:firstLine="0"/>
        <w:rPr>
          <w:rFonts w:ascii="Arial" w:hAnsi="Arial" w:cs="Arial"/>
          <w:i/>
          <w:iCs/>
          <w:sz w:val="24"/>
          <w:szCs w:val="24"/>
        </w:rPr>
      </w:pPr>
      <w:r w:rsidRPr="006D2349">
        <w:rPr>
          <w:rFonts w:ascii="Arial" w:hAnsi="Arial" w:cs="Arial"/>
          <w:b/>
          <w:bCs/>
          <w:i/>
          <w:iCs/>
          <w:sz w:val="24"/>
          <w:szCs w:val="24"/>
        </w:rPr>
        <w:t>CONSULTA PREVIA A COMUNIDADES INDÍGENAS. DEBE REALIZARSE POR AUTORIDADES ADMINISTRATIVAS ELECTORALES DE CUALQUIER ORDEN DE GOBIERNO, CUANDO EMITAN ACTOS SUSCEPTIBLES DE AFECTAR SUS DERECHOS.-</w:t>
      </w:r>
      <w:r w:rsidRPr="006D2349">
        <w:rPr>
          <w:rFonts w:ascii="Arial" w:hAnsi="Arial" w:cs="Arial"/>
          <w:i/>
          <w:iCs/>
          <w:sz w:val="24"/>
          <w:szCs w:val="24"/>
        </w:rPr>
        <w:t xml:space="preserve"> De la interpretación de los artículos 1° y 2° Apartado B, de la Constitución Política de los Estados Unidos Mexicanos, en relación con el numeral 6 del Convenio 169 de la Organización Internacional del Trabajo sobre PueblosIndigenasy Tribales en Países Independientes, se advierte que la Federación, las entidades federativas y los Municipios, para promover la igualdad de oportunidades de los indigenasy eliminar cualquier práctica discriminatoria, determinarán las políticas necesarias para garantizar la vigencia de los derechos de los indigenasy el desarrollo integral de sus pueblos y comunidades, las cuales deberán ser diseñadas y operadas conjuntamente con ellos. En ese sentido, </w:t>
      </w:r>
      <w:r w:rsidRPr="006D2349">
        <w:rPr>
          <w:rFonts w:ascii="Arial" w:hAnsi="Arial" w:cs="Arial"/>
          <w:b/>
          <w:bCs/>
          <w:i/>
          <w:iCs/>
          <w:sz w:val="24"/>
          <w:szCs w:val="24"/>
        </w:rPr>
        <w:t>las autoridades administrativas electorales de cualquier orden de gobierno, tienen el deber de consultar a la comunidad interesada, mediante mecanismos eficaces que garanticen su conocimiento, y por conducto de sus instituciones representativas, cada vez que pretendan emitir alguna medida susceptible de afectarles directamente</w:t>
      </w:r>
      <w:r w:rsidRPr="006D2349">
        <w:rPr>
          <w:rFonts w:ascii="Arial" w:hAnsi="Arial" w:cs="Arial"/>
          <w:i/>
          <w:iCs/>
          <w:sz w:val="24"/>
          <w:szCs w:val="24"/>
        </w:rPr>
        <w:t>, con el objeto de garantizar la vigencia de sus derecho sindigenas y el desarrollo integral de pueblos y comunidades; sin que la opinión que al efecto se emita un vínculo a la autoridad administrativa, porque se trata de una consulta para determinar si los intereses de los pueblos indigenas estuvieran agraviados.</w:t>
      </w:r>
    </w:p>
    <w:p w14:paraId="1B435911" w14:textId="6E6C4319" w:rsidR="00135C4D" w:rsidRPr="006D2349" w:rsidRDefault="00135C4D" w:rsidP="00135C4D">
      <w:pPr>
        <w:ind w:firstLine="0"/>
        <w:rPr>
          <w:rFonts w:ascii="Arial" w:hAnsi="Arial" w:cs="Arial"/>
          <w:sz w:val="24"/>
          <w:szCs w:val="24"/>
        </w:rPr>
      </w:pPr>
      <w:r w:rsidRPr="006D2349">
        <w:rPr>
          <w:rFonts w:ascii="Arial" w:hAnsi="Arial" w:cs="Arial"/>
          <w:sz w:val="24"/>
          <w:szCs w:val="24"/>
        </w:rPr>
        <w:t>El 11 de julio de 2016, la Comisión Nacional de los Derechos Humanos (CNDH) emitió la Recomendación General 27/2016</w:t>
      </w:r>
      <w:r w:rsidRPr="006D2349">
        <w:rPr>
          <w:rStyle w:val="Refdenotaalpie"/>
          <w:rFonts w:ascii="Arial" w:hAnsi="Arial" w:cs="Arial"/>
          <w:sz w:val="24"/>
          <w:szCs w:val="24"/>
        </w:rPr>
        <w:footnoteReference w:id="19"/>
      </w:r>
      <w:r w:rsidRPr="006D2349">
        <w:rPr>
          <w:rFonts w:ascii="Arial" w:hAnsi="Arial" w:cs="Arial"/>
          <w:sz w:val="24"/>
          <w:szCs w:val="24"/>
        </w:rPr>
        <w:t xml:space="preserve"> sobre el derecho a la Consulta Previa de los Pueblos y Comunidades Indígenas de la República Mexicana</w:t>
      </w:r>
      <w:r w:rsidR="00CF1134" w:rsidRPr="006D2349">
        <w:rPr>
          <w:rFonts w:ascii="Arial" w:hAnsi="Arial" w:cs="Arial"/>
          <w:sz w:val="24"/>
          <w:szCs w:val="24"/>
        </w:rPr>
        <w:t xml:space="preserve">, donde explicó que el “núcleo esencial de un derecho humano se integra por los componentes que lo distinguen de otros derechos, dan vida e identifican elementos que deberán ser real y efectivamente protegidos, constituye aquello que hace reconocible al derecho” (párrafo 50), </w:t>
      </w:r>
      <w:r w:rsidR="00ED3101" w:rsidRPr="006D2349">
        <w:rPr>
          <w:rFonts w:ascii="Arial" w:hAnsi="Arial" w:cs="Arial"/>
          <w:sz w:val="24"/>
          <w:szCs w:val="24"/>
        </w:rPr>
        <w:t xml:space="preserve">así, </w:t>
      </w:r>
      <w:r w:rsidR="00CF1134" w:rsidRPr="006D2349">
        <w:rPr>
          <w:rFonts w:ascii="Arial" w:hAnsi="Arial" w:cs="Arial"/>
          <w:sz w:val="24"/>
          <w:szCs w:val="24"/>
        </w:rPr>
        <w:t>“el derecho a la consulta tiene al menos cinco características que integran su núcleo duro y que por tanto, lo hacen reconocible: previa, libre, informada, de buena fe y culturalmente adecuada” (párrafo 54).</w:t>
      </w:r>
    </w:p>
    <w:p w14:paraId="1ED1AEBE" w14:textId="3A79A3E6" w:rsidR="00307BE0" w:rsidRPr="006D2349" w:rsidRDefault="00307BE0" w:rsidP="002A6A91">
      <w:pPr>
        <w:ind w:firstLine="0"/>
        <w:rPr>
          <w:rFonts w:ascii="Arial" w:hAnsi="Arial" w:cs="Arial"/>
          <w:bCs/>
          <w:iCs/>
          <w:sz w:val="24"/>
          <w:szCs w:val="24"/>
        </w:rPr>
      </w:pPr>
      <w:r w:rsidRPr="006D2349">
        <w:rPr>
          <w:rFonts w:ascii="Arial" w:hAnsi="Arial" w:cs="Arial"/>
          <w:sz w:val="24"/>
          <w:szCs w:val="24"/>
        </w:rPr>
        <w:t xml:space="preserve">De igual manera la Corte Interamericana de Derechos Humanos, consideró </w:t>
      </w:r>
      <w:r w:rsidR="004A164A" w:rsidRPr="006D2349">
        <w:rPr>
          <w:rFonts w:ascii="Arial" w:hAnsi="Arial" w:cs="Arial"/>
          <w:sz w:val="24"/>
          <w:szCs w:val="24"/>
        </w:rPr>
        <w:t>que</w:t>
      </w:r>
      <w:r w:rsidRPr="006D2349">
        <w:rPr>
          <w:rFonts w:ascii="Arial" w:hAnsi="Arial" w:cs="Arial"/>
          <w:sz w:val="24"/>
          <w:szCs w:val="24"/>
        </w:rPr>
        <w:t xml:space="preserve">: </w:t>
      </w:r>
    </w:p>
    <w:p w14:paraId="681C1584" w14:textId="77777777" w:rsidR="00307BE0" w:rsidRPr="006D2349" w:rsidRDefault="00307BE0" w:rsidP="002A6A91">
      <w:pPr>
        <w:ind w:left="567" w:right="49"/>
        <w:rPr>
          <w:rFonts w:ascii="Arial" w:hAnsi="Arial" w:cs="Arial"/>
          <w:i/>
          <w:sz w:val="24"/>
          <w:szCs w:val="24"/>
        </w:rPr>
      </w:pPr>
      <w:r w:rsidRPr="006D2349">
        <w:rPr>
          <w:rFonts w:ascii="Arial" w:hAnsi="Arial" w:cs="Arial"/>
          <w:i/>
          <w:sz w:val="24"/>
          <w:szCs w:val="24"/>
        </w:rPr>
        <w:t>El reconocimiento del derecho a la consulta de las comunidades y pueblos indígenas y tribales está cimentado, entre otros, en el respeto a sus derechos a la cultura propia o identidad cultural, los cuales deben ser garantizados, particularmente, en una sociedad pluralista, multicultural y democrática</w:t>
      </w:r>
      <w:r w:rsidRPr="006D2349">
        <w:rPr>
          <w:rStyle w:val="Refdenotaalpie"/>
          <w:rFonts w:ascii="Arial" w:hAnsi="Arial" w:cs="Arial"/>
          <w:i/>
          <w:sz w:val="24"/>
          <w:szCs w:val="24"/>
        </w:rPr>
        <w:footnoteReference w:id="20"/>
      </w:r>
      <w:r w:rsidRPr="006D2349">
        <w:rPr>
          <w:rFonts w:ascii="Arial" w:hAnsi="Arial" w:cs="Arial"/>
          <w:i/>
          <w:sz w:val="24"/>
          <w:szCs w:val="24"/>
        </w:rPr>
        <w:t>.</w:t>
      </w:r>
    </w:p>
    <w:p w14:paraId="6FDB0DFC" w14:textId="37AABFB2" w:rsidR="004A164A" w:rsidRPr="006D2349" w:rsidRDefault="00E14118" w:rsidP="00387594">
      <w:pPr>
        <w:spacing w:before="120" w:after="120" w:line="276" w:lineRule="auto"/>
        <w:ind w:left="284" w:right="0" w:firstLine="0"/>
        <w:rPr>
          <w:rFonts w:ascii="Arial" w:hAnsi="Arial" w:cs="Arial"/>
          <w:i/>
          <w:iCs/>
          <w:sz w:val="24"/>
          <w:szCs w:val="24"/>
        </w:rPr>
      </w:pPr>
      <w:r w:rsidRPr="006D2349">
        <w:rPr>
          <w:rFonts w:ascii="Arial" w:hAnsi="Arial" w:cs="Arial"/>
          <w:sz w:val="24"/>
          <w:szCs w:val="24"/>
        </w:rPr>
        <w:t>Por su parte,</w:t>
      </w:r>
      <w:r w:rsidR="00387594" w:rsidRPr="006D2349">
        <w:rPr>
          <w:rFonts w:ascii="Arial" w:hAnsi="Arial" w:cs="Arial"/>
          <w:sz w:val="24"/>
          <w:szCs w:val="24"/>
        </w:rPr>
        <w:t xml:space="preserve"> </w:t>
      </w:r>
      <w:r w:rsidR="00EC4351" w:rsidRPr="006D2349">
        <w:rPr>
          <w:rFonts w:ascii="Arial" w:hAnsi="Arial" w:cs="Arial"/>
          <w:sz w:val="24"/>
          <w:szCs w:val="24"/>
        </w:rPr>
        <w:t xml:space="preserve">la Constitución de Oaxaca reconoce </w:t>
      </w:r>
      <w:r w:rsidR="004A164A" w:rsidRPr="006D2349">
        <w:rPr>
          <w:rFonts w:ascii="Arial" w:hAnsi="Arial" w:cs="Arial"/>
          <w:sz w:val="24"/>
          <w:szCs w:val="24"/>
        </w:rPr>
        <w:t xml:space="preserve">y tutela este derecho </w:t>
      </w:r>
      <w:r w:rsidR="00EC4351" w:rsidRPr="006D2349">
        <w:rPr>
          <w:rFonts w:ascii="Arial" w:hAnsi="Arial" w:cs="Arial"/>
          <w:sz w:val="24"/>
          <w:szCs w:val="24"/>
        </w:rPr>
        <w:t>en su artículo 16, párrafo tercero:</w:t>
      </w:r>
      <w:r w:rsidR="004A164A" w:rsidRPr="006D2349">
        <w:rPr>
          <w:rFonts w:ascii="Arial" w:hAnsi="Arial" w:cs="Arial"/>
          <w:i/>
          <w:iCs/>
          <w:sz w:val="24"/>
          <w:szCs w:val="24"/>
        </w:rPr>
        <w:t xml:space="preserve"> </w:t>
      </w:r>
    </w:p>
    <w:p w14:paraId="4621F072" w14:textId="48C70FCB" w:rsidR="00EC4351" w:rsidRPr="006D2349" w:rsidRDefault="004A164A" w:rsidP="004A164A">
      <w:pPr>
        <w:spacing w:before="120" w:after="120" w:line="276" w:lineRule="auto"/>
        <w:ind w:left="567" w:right="0" w:firstLine="0"/>
        <w:rPr>
          <w:rFonts w:ascii="Arial" w:hAnsi="Arial" w:cs="Arial"/>
          <w:sz w:val="24"/>
          <w:szCs w:val="24"/>
        </w:rPr>
      </w:pPr>
      <w:r w:rsidRPr="006D2349">
        <w:rPr>
          <w:rFonts w:ascii="Arial" w:hAnsi="Arial" w:cs="Arial"/>
          <w:i/>
          <w:iCs/>
          <w:sz w:val="24"/>
          <w:szCs w:val="24"/>
        </w:rPr>
        <w:t>Los pueblos indígenas y afromexicanos tienen derecho a ser consultados de manera libre</w:t>
      </w:r>
      <w:r w:rsidRPr="006D2349">
        <w:rPr>
          <w:rFonts w:ascii="Arial" w:hAnsi="Arial" w:cs="Arial"/>
          <w:i/>
          <w:sz w:val="24"/>
          <w:szCs w:val="24"/>
        </w:rPr>
        <w:t>, previa e informada, mediante procedimientos apropiados y culturalmente pertinentes y a través de sus instituciones representativas, cada vez que</w:t>
      </w:r>
      <w:r w:rsidRPr="006D2349">
        <w:rPr>
          <w:rFonts w:ascii="Arial" w:hAnsi="Arial" w:cs="Arial"/>
          <w:i/>
          <w:iCs/>
          <w:sz w:val="24"/>
          <w:szCs w:val="24"/>
        </w:rPr>
        <w:t xml:space="preserve"> se prevean medidas legislativas o administrativas susceptibles de afectarles, con la finalidad de llegar a un acuerdo u obtener su consentimiento. Para este defecto, el Estado deberá celebrar consultas y cooperar de buena fe con los pueblos interesados, de conformidad con principios y normas que garanticen el respeto y el ejercicio efectivo de los derechos sustantivos de los pueblos indígenas reconocidos en la Constitución Federal y en los instrumentos internacionales en la materia.</w:t>
      </w:r>
    </w:p>
    <w:p w14:paraId="680D345A" w14:textId="5C19B469" w:rsidR="00387594" w:rsidRPr="006D2349" w:rsidRDefault="00EC4351" w:rsidP="00EC4351">
      <w:pPr>
        <w:spacing w:before="120" w:after="120" w:line="276" w:lineRule="auto"/>
        <w:ind w:left="284" w:right="0" w:firstLine="0"/>
        <w:rPr>
          <w:rFonts w:ascii="Arial" w:hAnsi="Arial" w:cs="Arial"/>
          <w:sz w:val="24"/>
          <w:szCs w:val="24"/>
        </w:rPr>
      </w:pPr>
      <w:r w:rsidRPr="006D2349">
        <w:rPr>
          <w:rFonts w:ascii="Arial" w:hAnsi="Arial" w:cs="Arial"/>
          <w:sz w:val="24"/>
          <w:szCs w:val="24"/>
        </w:rPr>
        <w:t>A su vez, la Ley de Consulta Previa, Libre e Informada de los Pueblos y comunidades Indígenas y Afromexicanas para el Estado de Oaxaca tiene por objeto establecer los principios, bases y procedimientos para garantizar el derecho a la consulta previa, libre, informada, de buena fe y culturalmente adecuada de los pueblos y comunidades indígenas y afromexicanas del Estado de Oaxaca, la cual busca integrar los esquemas comunitarios de toma de decisiones que utilizan tradicionalmente los pueblos o comunidades indígenas para permitirles ejercer su derecho de participación política de una manera más adecuada y cercana a sus propias formas de convivencia</w:t>
      </w:r>
      <w:bookmarkStart w:id="16" w:name="_Hlk94891281"/>
      <w:r w:rsidR="00387594" w:rsidRPr="006D2349">
        <w:rPr>
          <w:rFonts w:ascii="Arial" w:hAnsi="Arial" w:cs="Arial"/>
          <w:sz w:val="24"/>
          <w:szCs w:val="24"/>
        </w:rPr>
        <w:t>.</w:t>
      </w:r>
    </w:p>
    <w:p w14:paraId="5D9E4A1E" w14:textId="5A247C3B" w:rsidR="00387594" w:rsidRPr="006D2349" w:rsidRDefault="00EC4351" w:rsidP="00387594">
      <w:pPr>
        <w:spacing w:before="120" w:after="120" w:line="276" w:lineRule="auto"/>
        <w:ind w:left="284" w:right="0" w:firstLine="0"/>
        <w:rPr>
          <w:rFonts w:ascii="Arial" w:hAnsi="Arial" w:cs="Arial"/>
          <w:sz w:val="24"/>
          <w:szCs w:val="24"/>
        </w:rPr>
      </w:pPr>
      <w:r w:rsidRPr="006D2349">
        <w:rPr>
          <w:rFonts w:ascii="Arial" w:hAnsi="Arial" w:cs="Arial"/>
          <w:sz w:val="24"/>
          <w:szCs w:val="24"/>
        </w:rPr>
        <w:t>Por tal</w:t>
      </w:r>
      <w:r w:rsidR="00EE7A2B" w:rsidRPr="006D2349">
        <w:rPr>
          <w:rFonts w:ascii="Arial" w:hAnsi="Arial" w:cs="Arial"/>
          <w:sz w:val="24"/>
          <w:szCs w:val="24"/>
        </w:rPr>
        <w:t>,</w:t>
      </w:r>
      <w:r w:rsidR="00387594" w:rsidRPr="006D2349">
        <w:rPr>
          <w:rFonts w:ascii="Arial" w:hAnsi="Arial" w:cs="Arial"/>
          <w:sz w:val="24"/>
          <w:szCs w:val="24"/>
        </w:rPr>
        <w:t xml:space="preserve"> el artículo 6 de la Ley </w:t>
      </w:r>
      <w:r w:rsidR="00EE7A2B" w:rsidRPr="006D2349">
        <w:rPr>
          <w:rFonts w:ascii="Arial" w:hAnsi="Arial" w:cs="Arial"/>
          <w:sz w:val="24"/>
          <w:szCs w:val="24"/>
        </w:rPr>
        <w:t xml:space="preserve">referida </w:t>
      </w:r>
      <w:r w:rsidR="00387594" w:rsidRPr="006D2349">
        <w:rPr>
          <w:rFonts w:ascii="Arial" w:hAnsi="Arial" w:cs="Arial"/>
          <w:sz w:val="24"/>
          <w:szCs w:val="24"/>
        </w:rPr>
        <w:t xml:space="preserve">prevé que la consulta previa, libre, informada y de buena fe, será procedente cuando alguna autoridad del ámbito estatal o municipal, de acuerdo con sus atribuciones, prevea medidas legislativas o administrativas susceptibles de afectar los derechos de los pueblos y comunidades indígenas y afromexicanas, y en el artículo 7 de la misma Ley establece que en general deben ser materia de consulta, toda medida legislativa o administrativa susceptible de afectar a los pueblos y comunidades indígenas y afromexicanas. </w:t>
      </w:r>
    </w:p>
    <w:p w14:paraId="782164DC" w14:textId="7539724A" w:rsidR="003A54D7" w:rsidRPr="006D2349" w:rsidRDefault="003A54D7" w:rsidP="003A54D7">
      <w:pPr>
        <w:spacing w:before="120" w:after="120" w:line="276" w:lineRule="auto"/>
        <w:ind w:left="284" w:right="0" w:firstLine="0"/>
        <w:rPr>
          <w:rFonts w:ascii="Arial" w:hAnsi="Arial" w:cs="Arial"/>
          <w:sz w:val="24"/>
          <w:szCs w:val="24"/>
        </w:rPr>
      </w:pPr>
      <w:r w:rsidRPr="006D2349">
        <w:rPr>
          <w:rFonts w:ascii="Arial" w:hAnsi="Arial" w:cs="Arial"/>
          <w:sz w:val="24"/>
          <w:szCs w:val="24"/>
        </w:rPr>
        <w:t>En este sentido, el numeral 32 del ordenamiento local en cita dispone que toda consulta se desarrollará en las siguientes etapas:</w:t>
      </w:r>
    </w:p>
    <w:p w14:paraId="7C54F1F2" w14:textId="154C984B" w:rsidR="003A54D7" w:rsidRPr="006D2349" w:rsidRDefault="003A54D7" w:rsidP="003A54D7">
      <w:pPr>
        <w:pStyle w:val="Prrafodelista"/>
        <w:numPr>
          <w:ilvl w:val="0"/>
          <w:numId w:val="41"/>
        </w:numPr>
        <w:spacing w:before="120" w:after="120" w:line="276" w:lineRule="auto"/>
        <w:ind w:right="0"/>
        <w:rPr>
          <w:rFonts w:ascii="Arial" w:hAnsi="Arial" w:cs="Arial"/>
          <w:sz w:val="24"/>
          <w:szCs w:val="24"/>
        </w:rPr>
      </w:pPr>
      <w:r w:rsidRPr="006D2349">
        <w:rPr>
          <w:rFonts w:ascii="Arial" w:hAnsi="Arial" w:cs="Arial"/>
          <w:sz w:val="24"/>
          <w:szCs w:val="24"/>
        </w:rPr>
        <w:t>Preparatoria.</w:t>
      </w:r>
    </w:p>
    <w:p w14:paraId="61D2BB3C" w14:textId="31820897" w:rsidR="003A54D7" w:rsidRPr="006D2349" w:rsidRDefault="003A54D7" w:rsidP="003A54D7">
      <w:pPr>
        <w:pStyle w:val="Prrafodelista"/>
        <w:numPr>
          <w:ilvl w:val="0"/>
          <w:numId w:val="41"/>
        </w:numPr>
        <w:spacing w:before="120" w:after="120" w:line="276" w:lineRule="auto"/>
        <w:ind w:right="0"/>
        <w:rPr>
          <w:rFonts w:ascii="Arial" w:hAnsi="Arial" w:cs="Arial"/>
          <w:sz w:val="24"/>
          <w:szCs w:val="24"/>
        </w:rPr>
      </w:pPr>
      <w:r w:rsidRPr="006D2349">
        <w:rPr>
          <w:rFonts w:ascii="Arial" w:hAnsi="Arial" w:cs="Arial"/>
          <w:sz w:val="24"/>
          <w:szCs w:val="24"/>
        </w:rPr>
        <w:t>Acuerdos previos.</w:t>
      </w:r>
    </w:p>
    <w:p w14:paraId="6C65E368" w14:textId="115B0185" w:rsidR="003A54D7" w:rsidRPr="006D2349" w:rsidRDefault="003A54D7" w:rsidP="003A54D7">
      <w:pPr>
        <w:pStyle w:val="Prrafodelista"/>
        <w:numPr>
          <w:ilvl w:val="0"/>
          <w:numId w:val="41"/>
        </w:numPr>
        <w:spacing w:before="120" w:after="120" w:line="276" w:lineRule="auto"/>
        <w:ind w:right="0"/>
        <w:rPr>
          <w:rFonts w:ascii="Arial" w:hAnsi="Arial" w:cs="Arial"/>
          <w:sz w:val="24"/>
          <w:szCs w:val="24"/>
        </w:rPr>
      </w:pPr>
      <w:r w:rsidRPr="006D2349">
        <w:rPr>
          <w:rFonts w:ascii="Arial" w:hAnsi="Arial" w:cs="Arial"/>
          <w:sz w:val="24"/>
          <w:szCs w:val="24"/>
        </w:rPr>
        <w:t>Informativa.</w:t>
      </w:r>
    </w:p>
    <w:p w14:paraId="1BD1FB3A" w14:textId="60A5FAAE" w:rsidR="003A54D7" w:rsidRPr="006D2349" w:rsidRDefault="003A54D7" w:rsidP="003A54D7">
      <w:pPr>
        <w:pStyle w:val="Prrafodelista"/>
        <w:numPr>
          <w:ilvl w:val="0"/>
          <w:numId w:val="41"/>
        </w:numPr>
        <w:spacing w:before="120" w:after="120" w:line="276" w:lineRule="auto"/>
        <w:ind w:right="0"/>
        <w:rPr>
          <w:rFonts w:ascii="Arial" w:hAnsi="Arial" w:cs="Arial"/>
          <w:sz w:val="24"/>
          <w:szCs w:val="24"/>
        </w:rPr>
      </w:pPr>
      <w:r w:rsidRPr="006D2349">
        <w:rPr>
          <w:rFonts w:ascii="Arial" w:hAnsi="Arial" w:cs="Arial"/>
          <w:sz w:val="24"/>
          <w:szCs w:val="24"/>
        </w:rPr>
        <w:t>Deliberativa.</w:t>
      </w:r>
    </w:p>
    <w:p w14:paraId="619FB004" w14:textId="4E4B7E56" w:rsidR="003A54D7" w:rsidRPr="006D2349" w:rsidRDefault="003A54D7" w:rsidP="003A54D7">
      <w:pPr>
        <w:pStyle w:val="Prrafodelista"/>
        <w:numPr>
          <w:ilvl w:val="0"/>
          <w:numId w:val="41"/>
        </w:numPr>
        <w:spacing w:before="120" w:after="120" w:line="276" w:lineRule="auto"/>
        <w:ind w:right="0"/>
        <w:rPr>
          <w:rFonts w:ascii="Arial" w:hAnsi="Arial" w:cs="Arial"/>
          <w:sz w:val="24"/>
          <w:szCs w:val="24"/>
        </w:rPr>
      </w:pPr>
      <w:r w:rsidRPr="006D2349">
        <w:rPr>
          <w:rFonts w:ascii="Arial" w:hAnsi="Arial" w:cs="Arial"/>
          <w:sz w:val="24"/>
          <w:szCs w:val="24"/>
        </w:rPr>
        <w:t>Consultiva.</w:t>
      </w:r>
    </w:p>
    <w:p w14:paraId="2760F6B1" w14:textId="247775B8" w:rsidR="003A54D7" w:rsidRPr="006D2349" w:rsidRDefault="003A54D7" w:rsidP="003A54D7">
      <w:pPr>
        <w:pStyle w:val="Prrafodelista"/>
        <w:numPr>
          <w:ilvl w:val="0"/>
          <w:numId w:val="41"/>
        </w:numPr>
        <w:spacing w:before="120" w:after="120" w:line="276" w:lineRule="auto"/>
        <w:ind w:right="0"/>
        <w:rPr>
          <w:rFonts w:ascii="Arial" w:hAnsi="Arial" w:cs="Arial"/>
          <w:sz w:val="24"/>
          <w:szCs w:val="24"/>
        </w:rPr>
      </w:pPr>
      <w:r w:rsidRPr="006D2349">
        <w:rPr>
          <w:rFonts w:ascii="Arial" w:hAnsi="Arial" w:cs="Arial"/>
          <w:sz w:val="24"/>
          <w:szCs w:val="24"/>
        </w:rPr>
        <w:t>Seguimiento y Verificación.</w:t>
      </w:r>
    </w:p>
    <w:bookmarkEnd w:id="16"/>
    <w:p w14:paraId="58C0A326" w14:textId="1BC8B3C5" w:rsidR="00E615BE" w:rsidRPr="006D2349" w:rsidRDefault="00E615BE" w:rsidP="000B3B38">
      <w:pPr>
        <w:spacing w:line="276" w:lineRule="auto"/>
        <w:ind w:left="284"/>
        <w:rPr>
          <w:rFonts w:ascii="Arial" w:hAnsi="Arial" w:cs="Arial"/>
          <w:sz w:val="24"/>
          <w:szCs w:val="24"/>
        </w:rPr>
      </w:pPr>
      <w:r w:rsidRPr="006D2349">
        <w:rPr>
          <w:rFonts w:ascii="Arial" w:hAnsi="Arial" w:cs="Arial"/>
          <w:sz w:val="24"/>
          <w:szCs w:val="24"/>
        </w:rPr>
        <w:t xml:space="preserve">Por lo que hace a la etapa preparatoria, de conformidad con el artículo 34 de la normativa que se viene invocando, el Instituto como autoridad responsable debe, al menos: </w:t>
      </w:r>
    </w:p>
    <w:p w14:paraId="35D328D9" w14:textId="56D517BA" w:rsidR="00E615BE" w:rsidRPr="006D2349" w:rsidRDefault="00E615BE" w:rsidP="00E615BE">
      <w:pPr>
        <w:pStyle w:val="Prrafodelista"/>
        <w:numPr>
          <w:ilvl w:val="0"/>
          <w:numId w:val="42"/>
        </w:numPr>
        <w:spacing w:line="276" w:lineRule="auto"/>
        <w:rPr>
          <w:rFonts w:ascii="Arial" w:hAnsi="Arial" w:cs="Arial"/>
          <w:sz w:val="24"/>
          <w:szCs w:val="24"/>
        </w:rPr>
      </w:pPr>
      <w:r w:rsidRPr="006D2349">
        <w:rPr>
          <w:rFonts w:ascii="Arial" w:hAnsi="Arial" w:cs="Arial"/>
          <w:sz w:val="24"/>
          <w:szCs w:val="24"/>
        </w:rPr>
        <w:t>Identificar a los actores que participan en el proceso;</w:t>
      </w:r>
    </w:p>
    <w:p w14:paraId="62EA7D53" w14:textId="2728ADFF" w:rsidR="00E615BE" w:rsidRPr="006D2349" w:rsidRDefault="00E615BE" w:rsidP="00E615BE">
      <w:pPr>
        <w:pStyle w:val="Prrafodelista"/>
        <w:numPr>
          <w:ilvl w:val="0"/>
          <w:numId w:val="42"/>
        </w:numPr>
        <w:spacing w:line="276" w:lineRule="auto"/>
        <w:rPr>
          <w:rFonts w:ascii="Arial" w:hAnsi="Arial" w:cs="Arial"/>
          <w:sz w:val="24"/>
          <w:szCs w:val="24"/>
        </w:rPr>
      </w:pPr>
      <w:r w:rsidRPr="006D2349">
        <w:rPr>
          <w:rFonts w:ascii="Arial" w:hAnsi="Arial" w:cs="Arial"/>
          <w:sz w:val="24"/>
          <w:szCs w:val="24"/>
        </w:rPr>
        <w:t>Delimitar la materia sobre la cual se realiza la consulta</w:t>
      </w:r>
    </w:p>
    <w:p w14:paraId="58D6C8DF" w14:textId="1E8C2CCB" w:rsidR="00E615BE" w:rsidRPr="006D2349" w:rsidRDefault="00E615BE" w:rsidP="00E615BE">
      <w:pPr>
        <w:pStyle w:val="Prrafodelista"/>
        <w:numPr>
          <w:ilvl w:val="0"/>
          <w:numId w:val="42"/>
        </w:numPr>
        <w:spacing w:line="276" w:lineRule="auto"/>
        <w:rPr>
          <w:rFonts w:ascii="Arial" w:hAnsi="Arial" w:cs="Arial"/>
          <w:sz w:val="24"/>
          <w:szCs w:val="24"/>
        </w:rPr>
      </w:pPr>
      <w:r w:rsidRPr="006D2349">
        <w:rPr>
          <w:rFonts w:ascii="Arial" w:hAnsi="Arial" w:cs="Arial"/>
          <w:sz w:val="24"/>
          <w:szCs w:val="24"/>
        </w:rPr>
        <w:t>Determinar el objetivo o finalidad de la consulta;</w:t>
      </w:r>
    </w:p>
    <w:p w14:paraId="42E4E62F" w14:textId="2D3A6780" w:rsidR="00E615BE" w:rsidRPr="006D2349" w:rsidRDefault="00E615BE" w:rsidP="00E615BE">
      <w:pPr>
        <w:pStyle w:val="Prrafodelista"/>
        <w:numPr>
          <w:ilvl w:val="0"/>
          <w:numId w:val="42"/>
        </w:numPr>
        <w:spacing w:line="276" w:lineRule="auto"/>
        <w:rPr>
          <w:rFonts w:ascii="Arial" w:hAnsi="Arial" w:cs="Arial"/>
          <w:sz w:val="24"/>
          <w:szCs w:val="24"/>
        </w:rPr>
      </w:pPr>
      <w:r w:rsidRPr="006D2349">
        <w:rPr>
          <w:rFonts w:ascii="Arial" w:hAnsi="Arial" w:cs="Arial"/>
          <w:sz w:val="24"/>
          <w:szCs w:val="24"/>
        </w:rPr>
        <w:t>Determinar el tipo de consulta y la propuesta de procedimiento;</w:t>
      </w:r>
    </w:p>
    <w:p w14:paraId="625F6460" w14:textId="34A16A5A" w:rsidR="00E615BE" w:rsidRPr="006D2349" w:rsidRDefault="00E615BE" w:rsidP="00E615BE">
      <w:pPr>
        <w:pStyle w:val="Prrafodelista"/>
        <w:numPr>
          <w:ilvl w:val="0"/>
          <w:numId w:val="42"/>
        </w:numPr>
        <w:spacing w:line="276" w:lineRule="auto"/>
        <w:rPr>
          <w:rFonts w:ascii="Arial" w:hAnsi="Arial" w:cs="Arial"/>
          <w:sz w:val="24"/>
          <w:szCs w:val="24"/>
        </w:rPr>
      </w:pPr>
      <w:r w:rsidRPr="006D2349">
        <w:rPr>
          <w:rFonts w:ascii="Arial" w:hAnsi="Arial" w:cs="Arial"/>
          <w:sz w:val="24"/>
          <w:szCs w:val="24"/>
        </w:rPr>
        <w:t>Proponer el Programa de Trabajo y calendario;</w:t>
      </w:r>
    </w:p>
    <w:p w14:paraId="009AA5C6" w14:textId="2F79C8CD" w:rsidR="00E615BE" w:rsidRPr="006D2349" w:rsidRDefault="00E615BE" w:rsidP="00E615BE">
      <w:pPr>
        <w:pStyle w:val="Prrafodelista"/>
        <w:numPr>
          <w:ilvl w:val="0"/>
          <w:numId w:val="42"/>
        </w:numPr>
        <w:spacing w:line="276" w:lineRule="auto"/>
        <w:rPr>
          <w:rFonts w:ascii="Arial" w:hAnsi="Arial" w:cs="Arial"/>
          <w:sz w:val="24"/>
          <w:szCs w:val="24"/>
        </w:rPr>
      </w:pPr>
      <w:r w:rsidRPr="006D2349">
        <w:rPr>
          <w:rFonts w:ascii="Arial" w:hAnsi="Arial" w:cs="Arial"/>
          <w:sz w:val="24"/>
          <w:szCs w:val="24"/>
        </w:rPr>
        <w:t>Proponer el presupuesto y financiamiento;</w:t>
      </w:r>
    </w:p>
    <w:p w14:paraId="47D649D0" w14:textId="4CAF8F60" w:rsidR="00E615BE" w:rsidRPr="006D2349" w:rsidRDefault="00E615BE" w:rsidP="00E615BE">
      <w:pPr>
        <w:pStyle w:val="Prrafodelista"/>
        <w:numPr>
          <w:ilvl w:val="0"/>
          <w:numId w:val="42"/>
        </w:numPr>
        <w:spacing w:line="276" w:lineRule="auto"/>
        <w:rPr>
          <w:rFonts w:ascii="Arial" w:hAnsi="Arial" w:cs="Arial"/>
          <w:sz w:val="24"/>
          <w:szCs w:val="24"/>
        </w:rPr>
      </w:pPr>
      <w:r w:rsidRPr="006D2349">
        <w:rPr>
          <w:rFonts w:ascii="Arial" w:hAnsi="Arial" w:cs="Arial"/>
          <w:sz w:val="24"/>
          <w:szCs w:val="24"/>
        </w:rPr>
        <w:t>Identificar la lengua indígena a utilizarse en el proceso</w:t>
      </w:r>
    </w:p>
    <w:p w14:paraId="24915178" w14:textId="77777777" w:rsidR="00E615BE" w:rsidRPr="006D2349" w:rsidRDefault="00E615BE" w:rsidP="000B3B38">
      <w:pPr>
        <w:spacing w:line="276" w:lineRule="auto"/>
        <w:ind w:left="284"/>
        <w:rPr>
          <w:rFonts w:ascii="Arial" w:hAnsi="Arial" w:cs="Arial"/>
          <w:sz w:val="24"/>
          <w:szCs w:val="24"/>
        </w:rPr>
      </w:pPr>
    </w:p>
    <w:p w14:paraId="4FF8ADA0" w14:textId="31A81812" w:rsidR="007C2499" w:rsidRPr="006D2349" w:rsidRDefault="00387594" w:rsidP="000B3B38">
      <w:pPr>
        <w:spacing w:line="276" w:lineRule="auto"/>
        <w:ind w:left="284"/>
        <w:rPr>
          <w:rFonts w:ascii="Arial" w:hAnsi="Arial" w:cs="Arial"/>
          <w:sz w:val="24"/>
          <w:szCs w:val="24"/>
        </w:rPr>
      </w:pPr>
      <w:r w:rsidRPr="006D2349">
        <w:rPr>
          <w:rFonts w:ascii="Arial" w:hAnsi="Arial" w:cs="Arial"/>
          <w:b/>
          <w:sz w:val="24"/>
          <w:szCs w:val="24"/>
        </w:rPr>
        <w:t>CUARTA</w:t>
      </w:r>
      <w:r w:rsidR="00634A5C" w:rsidRPr="006D2349">
        <w:rPr>
          <w:rFonts w:ascii="Arial" w:hAnsi="Arial" w:cs="Arial"/>
          <w:b/>
          <w:sz w:val="24"/>
          <w:szCs w:val="24"/>
        </w:rPr>
        <w:t xml:space="preserve">. </w:t>
      </w:r>
      <w:r w:rsidR="00A504CF" w:rsidRPr="006D2349">
        <w:rPr>
          <w:rFonts w:ascii="Arial" w:hAnsi="Arial" w:cs="Arial"/>
          <w:b/>
          <w:sz w:val="24"/>
          <w:szCs w:val="24"/>
        </w:rPr>
        <w:t>Determinación de</w:t>
      </w:r>
      <w:r w:rsidR="00256FCF" w:rsidRPr="006D2349">
        <w:rPr>
          <w:rFonts w:ascii="Arial" w:hAnsi="Arial" w:cs="Arial"/>
          <w:b/>
          <w:sz w:val="24"/>
          <w:szCs w:val="24"/>
        </w:rPr>
        <w:t xml:space="preserve"> la </w:t>
      </w:r>
      <w:r w:rsidR="00256FCF" w:rsidRPr="006D2349">
        <w:rPr>
          <w:rFonts w:ascii="Arial" w:hAnsi="Arial" w:cs="Arial"/>
          <w:b/>
          <w:color w:val="000000" w:themeColor="text1"/>
          <w:sz w:val="24"/>
          <w:szCs w:val="24"/>
        </w:rPr>
        <w:t>Comisión Permanente de Sistemas Normativos Indígenas</w:t>
      </w:r>
      <w:r w:rsidR="00831A25" w:rsidRPr="006D2349">
        <w:rPr>
          <w:rFonts w:ascii="Arial" w:hAnsi="Arial" w:cs="Arial"/>
          <w:b/>
          <w:sz w:val="24"/>
          <w:szCs w:val="24"/>
        </w:rPr>
        <w:t xml:space="preserve">. </w:t>
      </w:r>
      <w:r w:rsidR="00634A5C" w:rsidRPr="006D2349">
        <w:rPr>
          <w:rFonts w:ascii="Arial" w:hAnsi="Arial" w:cs="Arial"/>
          <w:sz w:val="24"/>
          <w:szCs w:val="24"/>
        </w:rPr>
        <w:t>Conforme a lo expuesto</w:t>
      </w:r>
      <w:r w:rsidR="007C2499" w:rsidRPr="006D2349">
        <w:rPr>
          <w:rFonts w:ascii="Arial" w:hAnsi="Arial" w:cs="Arial"/>
          <w:sz w:val="24"/>
          <w:szCs w:val="24"/>
        </w:rPr>
        <w:t>, s</w:t>
      </w:r>
      <w:r w:rsidR="00A504CF" w:rsidRPr="006D2349">
        <w:rPr>
          <w:rFonts w:ascii="Arial" w:hAnsi="Arial" w:cs="Arial"/>
          <w:sz w:val="24"/>
          <w:szCs w:val="24"/>
        </w:rPr>
        <w:t>e procede</w:t>
      </w:r>
      <w:r w:rsidR="007C2499" w:rsidRPr="006D2349">
        <w:rPr>
          <w:rFonts w:ascii="Arial" w:hAnsi="Arial" w:cs="Arial"/>
          <w:sz w:val="24"/>
          <w:szCs w:val="24"/>
        </w:rPr>
        <w:t xml:space="preserve"> ahora</w:t>
      </w:r>
      <w:r w:rsidR="00A504CF" w:rsidRPr="006D2349">
        <w:rPr>
          <w:rFonts w:ascii="Arial" w:hAnsi="Arial" w:cs="Arial"/>
          <w:sz w:val="24"/>
          <w:szCs w:val="24"/>
        </w:rPr>
        <w:t xml:space="preserve"> a realizar el estudio de la </w:t>
      </w:r>
      <w:r w:rsidR="00993CC5" w:rsidRPr="006D2349">
        <w:rPr>
          <w:rFonts w:ascii="Arial" w:hAnsi="Arial" w:cs="Arial"/>
          <w:sz w:val="24"/>
          <w:szCs w:val="24"/>
        </w:rPr>
        <w:t xml:space="preserve">solicitud de cambio de régimen </w:t>
      </w:r>
      <w:r w:rsidR="007C2499" w:rsidRPr="006D2349">
        <w:rPr>
          <w:rFonts w:ascii="Arial" w:hAnsi="Arial" w:cs="Arial"/>
          <w:sz w:val="24"/>
          <w:szCs w:val="24"/>
        </w:rPr>
        <w:t xml:space="preserve">electoral </w:t>
      </w:r>
      <w:r w:rsidR="00993CC5" w:rsidRPr="006D2349">
        <w:rPr>
          <w:rFonts w:ascii="Arial" w:hAnsi="Arial" w:cs="Arial"/>
          <w:sz w:val="24"/>
          <w:szCs w:val="24"/>
        </w:rPr>
        <w:t xml:space="preserve">presentada por el Presidente Municipal de San Baltazar </w:t>
      </w:r>
      <w:r w:rsidR="00293213" w:rsidRPr="006D2349">
        <w:rPr>
          <w:rFonts w:ascii="Arial" w:hAnsi="Arial" w:cs="Arial"/>
          <w:sz w:val="24"/>
          <w:szCs w:val="24"/>
        </w:rPr>
        <w:t>Chichicápam</w:t>
      </w:r>
      <w:r w:rsidR="00993CC5" w:rsidRPr="006D2349">
        <w:rPr>
          <w:rFonts w:ascii="Arial" w:hAnsi="Arial" w:cs="Arial"/>
          <w:sz w:val="24"/>
          <w:szCs w:val="24"/>
        </w:rPr>
        <w:t xml:space="preserve">, Ocotlán, Oaxaca, </w:t>
      </w:r>
      <w:r w:rsidR="007C2499" w:rsidRPr="006D2349">
        <w:rPr>
          <w:rFonts w:ascii="Arial" w:hAnsi="Arial" w:cs="Arial"/>
          <w:sz w:val="24"/>
          <w:szCs w:val="24"/>
        </w:rPr>
        <w:t>misma que tiene diversos antecedentes detalla</w:t>
      </w:r>
      <w:r w:rsidR="00181964" w:rsidRPr="006D2349">
        <w:rPr>
          <w:rFonts w:ascii="Arial" w:hAnsi="Arial" w:cs="Arial"/>
          <w:sz w:val="24"/>
          <w:szCs w:val="24"/>
        </w:rPr>
        <w:t xml:space="preserve">das </w:t>
      </w:r>
      <w:r w:rsidR="007C2499" w:rsidRPr="006D2349">
        <w:rPr>
          <w:rFonts w:ascii="Arial" w:hAnsi="Arial" w:cs="Arial"/>
          <w:sz w:val="24"/>
          <w:szCs w:val="24"/>
        </w:rPr>
        <w:t xml:space="preserve">en el primer capítulo de este Acuerdo y </w:t>
      </w:r>
      <w:r w:rsidR="00181964" w:rsidRPr="006D2349">
        <w:rPr>
          <w:rFonts w:ascii="Arial" w:hAnsi="Arial" w:cs="Arial"/>
          <w:sz w:val="24"/>
          <w:szCs w:val="24"/>
        </w:rPr>
        <w:t>tiene su respaldo</w:t>
      </w:r>
      <w:r w:rsidR="008F180B" w:rsidRPr="006D2349">
        <w:rPr>
          <w:rFonts w:ascii="Arial" w:hAnsi="Arial" w:cs="Arial"/>
          <w:sz w:val="24"/>
          <w:szCs w:val="24"/>
        </w:rPr>
        <w:t>, al menos,</w:t>
      </w:r>
      <w:r w:rsidR="00181964" w:rsidRPr="006D2349">
        <w:rPr>
          <w:rFonts w:ascii="Arial" w:hAnsi="Arial" w:cs="Arial"/>
          <w:sz w:val="24"/>
          <w:szCs w:val="24"/>
        </w:rPr>
        <w:t xml:space="preserve"> </w:t>
      </w:r>
      <w:r w:rsidR="007C2499" w:rsidRPr="006D2349">
        <w:rPr>
          <w:rFonts w:ascii="Arial" w:hAnsi="Arial" w:cs="Arial"/>
          <w:sz w:val="24"/>
          <w:szCs w:val="24"/>
        </w:rPr>
        <w:t xml:space="preserve">en </w:t>
      </w:r>
      <w:r w:rsidR="00993CC5" w:rsidRPr="006D2349">
        <w:rPr>
          <w:rFonts w:ascii="Arial" w:hAnsi="Arial" w:cs="Arial"/>
          <w:sz w:val="24"/>
          <w:szCs w:val="24"/>
        </w:rPr>
        <w:t>las Actas de Asambleas de fecha 30 de enero de 2022 y 23 de octubre de 2022</w:t>
      </w:r>
      <w:r w:rsidR="00A504CF" w:rsidRPr="006D2349">
        <w:rPr>
          <w:rFonts w:ascii="Arial" w:hAnsi="Arial" w:cs="Arial"/>
          <w:sz w:val="24"/>
          <w:szCs w:val="24"/>
        </w:rPr>
        <w:t xml:space="preserve">, </w:t>
      </w:r>
      <w:r w:rsidR="007C2499" w:rsidRPr="006D2349">
        <w:rPr>
          <w:rFonts w:ascii="Arial" w:hAnsi="Arial" w:cs="Arial"/>
          <w:sz w:val="24"/>
          <w:szCs w:val="24"/>
        </w:rPr>
        <w:t xml:space="preserve">efectuadas </w:t>
      </w:r>
      <w:r w:rsidR="00A504CF" w:rsidRPr="006D2349">
        <w:rPr>
          <w:rFonts w:ascii="Arial" w:hAnsi="Arial" w:cs="Arial"/>
          <w:sz w:val="24"/>
          <w:szCs w:val="24"/>
        </w:rPr>
        <w:t>en el municipio de Sa</w:t>
      </w:r>
      <w:r w:rsidR="00993CC5" w:rsidRPr="006D2349">
        <w:rPr>
          <w:rFonts w:ascii="Arial" w:hAnsi="Arial" w:cs="Arial"/>
          <w:sz w:val="24"/>
          <w:szCs w:val="24"/>
        </w:rPr>
        <w:t xml:space="preserve">n Baltazar </w:t>
      </w:r>
      <w:r w:rsidR="00293213" w:rsidRPr="006D2349">
        <w:rPr>
          <w:rFonts w:ascii="Arial" w:hAnsi="Arial" w:cs="Arial"/>
          <w:sz w:val="24"/>
          <w:szCs w:val="24"/>
        </w:rPr>
        <w:t>Chichicápam</w:t>
      </w:r>
      <w:r w:rsidR="00993CC5" w:rsidRPr="006D2349">
        <w:rPr>
          <w:rFonts w:ascii="Arial" w:hAnsi="Arial" w:cs="Arial"/>
          <w:sz w:val="24"/>
          <w:szCs w:val="24"/>
        </w:rPr>
        <w:t>, Ocotlán, Oaxaca</w:t>
      </w:r>
      <w:r w:rsidR="007C2499" w:rsidRPr="006D2349">
        <w:rPr>
          <w:rFonts w:ascii="Arial" w:hAnsi="Arial" w:cs="Arial"/>
          <w:sz w:val="24"/>
          <w:szCs w:val="24"/>
        </w:rPr>
        <w:t xml:space="preserve">. </w:t>
      </w:r>
    </w:p>
    <w:p w14:paraId="09E024B8" w14:textId="77777777" w:rsidR="00E21AE6" w:rsidRPr="006D2349" w:rsidRDefault="00E21AE6" w:rsidP="000B3B38">
      <w:pPr>
        <w:spacing w:line="276" w:lineRule="auto"/>
        <w:ind w:left="284"/>
        <w:rPr>
          <w:rFonts w:ascii="Arial" w:hAnsi="Arial" w:cs="Arial"/>
          <w:sz w:val="24"/>
          <w:szCs w:val="24"/>
        </w:rPr>
      </w:pPr>
    </w:p>
    <w:p w14:paraId="35E9F0D8" w14:textId="735B1F88" w:rsidR="007C2499" w:rsidRPr="006D2349" w:rsidRDefault="007F7E76" w:rsidP="00993CC5">
      <w:pPr>
        <w:spacing w:before="120" w:after="120" w:line="276" w:lineRule="auto"/>
        <w:rPr>
          <w:rFonts w:ascii="Arial" w:hAnsi="Arial" w:cs="Arial"/>
          <w:sz w:val="24"/>
          <w:szCs w:val="24"/>
        </w:rPr>
      </w:pPr>
      <w:r w:rsidRPr="006D2349">
        <w:rPr>
          <w:rFonts w:ascii="Arial" w:hAnsi="Arial" w:cs="Arial"/>
          <w:b/>
          <w:sz w:val="24"/>
          <w:szCs w:val="24"/>
        </w:rPr>
        <w:t xml:space="preserve">a) </w:t>
      </w:r>
      <w:r w:rsidR="0008574A" w:rsidRPr="006D2349">
        <w:rPr>
          <w:rFonts w:ascii="Arial" w:hAnsi="Arial" w:cs="Arial"/>
          <w:b/>
          <w:sz w:val="24"/>
          <w:szCs w:val="24"/>
        </w:rPr>
        <w:t>Contexto de San Baltazar Chichicápam, Oaxaca</w:t>
      </w:r>
      <w:r w:rsidR="00634A5C" w:rsidRPr="006D2349">
        <w:rPr>
          <w:rFonts w:ascii="Arial" w:hAnsi="Arial" w:cs="Arial"/>
          <w:b/>
          <w:sz w:val="24"/>
          <w:szCs w:val="24"/>
        </w:rPr>
        <w:t xml:space="preserve">. </w:t>
      </w:r>
      <w:r w:rsidR="00CC4520" w:rsidRPr="006D2349">
        <w:rPr>
          <w:rFonts w:ascii="Arial" w:hAnsi="Arial" w:cs="Arial"/>
          <w:sz w:val="24"/>
          <w:szCs w:val="24"/>
        </w:rPr>
        <w:t>Para estar en condiciones de realizar el estudio respectivo</w:t>
      </w:r>
      <w:r w:rsidR="007C2499" w:rsidRPr="006D2349">
        <w:rPr>
          <w:rFonts w:ascii="Arial" w:hAnsi="Arial" w:cs="Arial"/>
          <w:sz w:val="24"/>
          <w:szCs w:val="24"/>
        </w:rPr>
        <w:t xml:space="preserve"> y conforme a la obligación de esta autoridad </w:t>
      </w:r>
      <w:r w:rsidR="00175804" w:rsidRPr="006D2349">
        <w:rPr>
          <w:rFonts w:ascii="Arial" w:hAnsi="Arial" w:cs="Arial"/>
          <w:sz w:val="24"/>
          <w:szCs w:val="24"/>
        </w:rPr>
        <w:t>de “tomar en consideración las características propias que diferencian a los miembros de los pueblos indígenas de la población en general y que conforman su identidad cultural”, es decir, “</w:t>
      </w:r>
      <w:r w:rsidR="00175804" w:rsidRPr="006D2349">
        <w:rPr>
          <w:rFonts w:ascii="Arial" w:hAnsi="Arial" w:cs="Arial"/>
          <w:sz w:val="24"/>
          <w:szCs w:val="24"/>
          <w:lang w:val="es-ES_tradnl"/>
        </w:rPr>
        <w:t>sus particularidades propias, sus características económicas y sociales, así como su situación de especial vulnerabilidad, su derecho consuetudinario, valores, usos y costumbres”</w:t>
      </w:r>
      <w:r w:rsidR="00175804" w:rsidRPr="006D2349">
        <w:rPr>
          <w:rStyle w:val="Refdenotaalpie"/>
          <w:rFonts w:ascii="Arial" w:hAnsi="Arial" w:cs="Arial"/>
          <w:sz w:val="24"/>
          <w:szCs w:val="24"/>
        </w:rPr>
        <w:footnoteReference w:id="21"/>
      </w:r>
      <w:r w:rsidR="00175804" w:rsidRPr="006D2349">
        <w:rPr>
          <w:rFonts w:ascii="Arial" w:hAnsi="Arial" w:cs="Arial"/>
          <w:sz w:val="24"/>
          <w:szCs w:val="24"/>
          <w:lang w:val="es-ES_tradnl"/>
        </w:rPr>
        <w:t>,</w:t>
      </w:r>
      <w:r w:rsidR="00175804" w:rsidRPr="006D2349">
        <w:rPr>
          <w:rFonts w:ascii="Arial" w:hAnsi="Arial" w:cs="Arial"/>
          <w:sz w:val="24"/>
          <w:szCs w:val="24"/>
        </w:rPr>
        <w:t xml:space="preserve"> es indispensable precisar que San Baltazar Chichicápam, es un municipio que se localiza en la parte central del estado de Oaxaca (México), al sureste de la capital del mismo, al este del distrito de Ocotlán, en la región de los Valles Centrales, en las coordenadas 96º 29´ longitud oeste y 16º 46´ latitud norte, a una altitud de 1. 540 metros sobre el nivel del mar.</w:t>
      </w:r>
    </w:p>
    <w:p w14:paraId="153B8FB6" w14:textId="750EAF53" w:rsidR="00993CC5" w:rsidRPr="006D2349" w:rsidRDefault="00293213" w:rsidP="00775982">
      <w:pPr>
        <w:spacing w:before="120" w:after="120" w:line="276" w:lineRule="auto"/>
        <w:rPr>
          <w:rFonts w:ascii="Arial" w:hAnsi="Arial" w:cs="Arial"/>
          <w:sz w:val="24"/>
          <w:szCs w:val="24"/>
        </w:rPr>
      </w:pPr>
      <w:r w:rsidRPr="006D2349">
        <w:rPr>
          <w:rFonts w:ascii="Arial" w:hAnsi="Arial" w:cs="Arial"/>
          <w:sz w:val="24"/>
          <w:szCs w:val="24"/>
        </w:rPr>
        <w:t>Chichicápam</w:t>
      </w:r>
      <w:r w:rsidR="00993CC5" w:rsidRPr="006D2349">
        <w:rPr>
          <w:rFonts w:ascii="Arial" w:hAnsi="Arial" w:cs="Arial"/>
          <w:sz w:val="24"/>
          <w:szCs w:val="24"/>
        </w:rPr>
        <w:t xml:space="preserve"> significa “En el agua amarga”. Se compone de las voces apan “agua” y chichic “amargo”. San Baltazar es en honor de unos de los tres Reyes Magos. En otra interpretación toponímica se denomina “Río de la amargura”, aunque también puede significar “Lugar donde se trabaja la lana”.</w:t>
      </w:r>
      <w:r w:rsidR="00CB579F" w:rsidRPr="006D2349">
        <w:rPr>
          <w:rFonts w:ascii="Arial" w:hAnsi="Arial" w:cs="Arial"/>
          <w:sz w:val="24"/>
          <w:szCs w:val="24"/>
        </w:rPr>
        <w:t xml:space="preserve"> Se consideran como una comunidad zapoteca donde el 98% de la población son “conservadores de su lengua materna zapoteca y el 64% de la población es bilingüe”</w:t>
      </w:r>
      <w:r w:rsidR="00CB579F" w:rsidRPr="006D2349">
        <w:rPr>
          <w:rStyle w:val="Refdenotaalpie"/>
          <w:rFonts w:ascii="Arial" w:hAnsi="Arial" w:cs="Arial"/>
          <w:sz w:val="24"/>
          <w:szCs w:val="24"/>
        </w:rPr>
        <w:footnoteReference w:id="22"/>
      </w:r>
      <w:r w:rsidR="00775982" w:rsidRPr="006D2349">
        <w:rPr>
          <w:rFonts w:ascii="Arial" w:hAnsi="Arial" w:cs="Arial"/>
          <w:sz w:val="24"/>
          <w:szCs w:val="24"/>
        </w:rPr>
        <w:t xml:space="preserve">, conforme a los datos del </w:t>
      </w:r>
      <w:r w:rsidR="00775982" w:rsidRPr="006D2349">
        <w:rPr>
          <w:rFonts w:ascii="Arial" w:hAnsi="Arial" w:cs="Arial"/>
          <w:color w:val="auto"/>
          <w:sz w:val="24"/>
          <w:szCs w:val="24"/>
        </w:rPr>
        <w:t xml:space="preserve">Censo 2020 del Instituto Nacional de Estadística y Geografía (INEGI), el 88.8% de la población de 3 años y más hablan el zapoteco. </w:t>
      </w:r>
    </w:p>
    <w:p w14:paraId="3571809C" w14:textId="4DF21DDA" w:rsidR="00175804" w:rsidRPr="006D2349" w:rsidRDefault="00E31696" w:rsidP="00993CC5">
      <w:pPr>
        <w:spacing w:before="120" w:after="120" w:line="276" w:lineRule="auto"/>
        <w:rPr>
          <w:rFonts w:ascii="Arial" w:hAnsi="Arial" w:cs="Arial"/>
          <w:bCs/>
          <w:color w:val="000000" w:themeColor="text1"/>
          <w:sz w:val="24"/>
          <w:szCs w:val="24"/>
        </w:rPr>
      </w:pPr>
      <w:r w:rsidRPr="006D2349">
        <w:rPr>
          <w:rFonts w:ascii="Arial" w:hAnsi="Arial" w:cs="Arial"/>
          <w:sz w:val="24"/>
          <w:szCs w:val="24"/>
        </w:rPr>
        <w:t>Oaxaca</w:t>
      </w:r>
      <w:r w:rsidR="00F1225F" w:rsidRPr="006D2349">
        <w:rPr>
          <w:rFonts w:ascii="Arial" w:hAnsi="Arial" w:cs="Arial"/>
          <w:sz w:val="24"/>
          <w:szCs w:val="24"/>
        </w:rPr>
        <w:t>,</w:t>
      </w:r>
      <w:r w:rsidRPr="006D2349">
        <w:rPr>
          <w:rFonts w:ascii="Arial" w:hAnsi="Arial" w:cs="Arial"/>
          <w:sz w:val="24"/>
          <w:szCs w:val="24"/>
        </w:rPr>
        <w:t xml:space="preserve"> se integra por 570 municipios</w:t>
      </w:r>
      <w:r w:rsidR="00F1225F" w:rsidRPr="006D2349">
        <w:rPr>
          <w:rFonts w:ascii="Arial" w:hAnsi="Arial" w:cs="Arial"/>
          <w:sz w:val="24"/>
          <w:szCs w:val="24"/>
        </w:rPr>
        <w:t xml:space="preserve"> y</w:t>
      </w:r>
      <w:r w:rsidRPr="006D2349">
        <w:rPr>
          <w:rFonts w:ascii="Arial" w:hAnsi="Arial" w:cs="Arial"/>
          <w:sz w:val="24"/>
          <w:szCs w:val="24"/>
        </w:rPr>
        <w:t xml:space="preserve"> con dos Sistemas electorales vigentes</w:t>
      </w:r>
      <w:r w:rsidR="00F1225F" w:rsidRPr="006D2349">
        <w:rPr>
          <w:rFonts w:ascii="Arial" w:hAnsi="Arial" w:cs="Arial"/>
          <w:sz w:val="24"/>
          <w:szCs w:val="24"/>
        </w:rPr>
        <w:t xml:space="preserve">: </w:t>
      </w:r>
      <w:r w:rsidRPr="006D2349">
        <w:rPr>
          <w:rFonts w:ascii="Arial" w:hAnsi="Arial" w:cs="Arial"/>
          <w:sz w:val="24"/>
          <w:szCs w:val="24"/>
        </w:rPr>
        <w:t xml:space="preserve">el de Partidos </w:t>
      </w:r>
      <w:r w:rsidR="0014639B" w:rsidRPr="006D2349">
        <w:rPr>
          <w:rFonts w:ascii="Arial" w:hAnsi="Arial" w:cs="Arial"/>
          <w:sz w:val="24"/>
          <w:szCs w:val="24"/>
        </w:rPr>
        <w:t>Políticos</w:t>
      </w:r>
      <w:r w:rsidRPr="006D2349">
        <w:rPr>
          <w:rFonts w:ascii="Arial" w:hAnsi="Arial" w:cs="Arial"/>
          <w:sz w:val="24"/>
          <w:szCs w:val="24"/>
        </w:rPr>
        <w:t xml:space="preserve"> y el de</w:t>
      </w:r>
      <w:r w:rsidR="00F1225F" w:rsidRPr="006D2349">
        <w:rPr>
          <w:rFonts w:ascii="Arial" w:hAnsi="Arial" w:cs="Arial"/>
          <w:sz w:val="24"/>
          <w:szCs w:val="24"/>
        </w:rPr>
        <w:t xml:space="preserve"> los</w:t>
      </w:r>
      <w:r w:rsidRPr="006D2349">
        <w:rPr>
          <w:rFonts w:ascii="Arial" w:hAnsi="Arial" w:cs="Arial"/>
          <w:sz w:val="24"/>
          <w:szCs w:val="24"/>
        </w:rPr>
        <w:t xml:space="preserve"> Sistemas Normativos Indígenas. San Baltazar </w:t>
      </w:r>
      <w:r w:rsidR="00293213" w:rsidRPr="006D2349">
        <w:rPr>
          <w:rFonts w:ascii="Arial" w:hAnsi="Arial" w:cs="Arial"/>
          <w:sz w:val="24"/>
          <w:szCs w:val="24"/>
        </w:rPr>
        <w:t>Chichicápam</w:t>
      </w:r>
      <w:r w:rsidRPr="006D2349">
        <w:rPr>
          <w:rFonts w:ascii="Arial" w:hAnsi="Arial" w:cs="Arial"/>
          <w:sz w:val="24"/>
          <w:szCs w:val="24"/>
        </w:rPr>
        <w:t xml:space="preserve"> es uno de los 153 municipios que </w:t>
      </w:r>
      <w:r w:rsidR="0014639B" w:rsidRPr="006D2349">
        <w:rPr>
          <w:rFonts w:ascii="Arial" w:hAnsi="Arial" w:cs="Arial"/>
          <w:sz w:val="24"/>
          <w:szCs w:val="24"/>
        </w:rPr>
        <w:t xml:space="preserve">actualmente </w:t>
      </w:r>
      <w:r w:rsidRPr="006D2349">
        <w:rPr>
          <w:rFonts w:ascii="Arial" w:hAnsi="Arial" w:cs="Arial"/>
          <w:sz w:val="24"/>
          <w:szCs w:val="24"/>
        </w:rPr>
        <w:t>se rige por el Sistema de Partidos Políticos</w:t>
      </w:r>
      <w:r w:rsidR="00175804" w:rsidRPr="006D2349">
        <w:rPr>
          <w:rFonts w:ascii="Arial" w:hAnsi="Arial" w:cs="Arial"/>
          <w:sz w:val="24"/>
          <w:szCs w:val="24"/>
        </w:rPr>
        <w:t xml:space="preserve"> para el nombramiento de sus autoridades. Es así que las actuales autoridades municipales fueron elect</w:t>
      </w:r>
      <w:r w:rsidR="00CB579F" w:rsidRPr="006D2349">
        <w:rPr>
          <w:rFonts w:ascii="Arial" w:hAnsi="Arial" w:cs="Arial"/>
          <w:sz w:val="24"/>
          <w:szCs w:val="24"/>
        </w:rPr>
        <w:t>a</w:t>
      </w:r>
      <w:r w:rsidR="00175804" w:rsidRPr="006D2349">
        <w:rPr>
          <w:rFonts w:ascii="Arial" w:hAnsi="Arial" w:cs="Arial"/>
          <w:sz w:val="24"/>
          <w:szCs w:val="24"/>
        </w:rPr>
        <w:t>s en el proceso ordinario electoral</w:t>
      </w:r>
      <w:r w:rsidR="00775982" w:rsidRPr="006D2349">
        <w:rPr>
          <w:rFonts w:ascii="Arial" w:hAnsi="Arial" w:cs="Arial"/>
          <w:sz w:val="24"/>
          <w:szCs w:val="24"/>
        </w:rPr>
        <w:t>,</w:t>
      </w:r>
      <w:r w:rsidR="00175804" w:rsidRPr="006D2349">
        <w:rPr>
          <w:rFonts w:ascii="Arial" w:hAnsi="Arial" w:cs="Arial"/>
          <w:sz w:val="24"/>
          <w:szCs w:val="24"/>
        </w:rPr>
        <w:t xml:space="preserve"> efectuado e</w:t>
      </w:r>
      <w:r w:rsidR="00175804" w:rsidRPr="006D2349">
        <w:rPr>
          <w:rFonts w:ascii="Arial" w:hAnsi="Arial" w:cs="Arial"/>
          <w:color w:val="000000" w:themeColor="text1"/>
          <w:sz w:val="24"/>
          <w:szCs w:val="24"/>
        </w:rPr>
        <w:t>l 10 de junio de 2021</w:t>
      </w:r>
      <w:r w:rsidR="00775982" w:rsidRPr="006D2349">
        <w:rPr>
          <w:rFonts w:ascii="Arial" w:hAnsi="Arial" w:cs="Arial"/>
          <w:color w:val="000000" w:themeColor="text1"/>
          <w:sz w:val="24"/>
          <w:szCs w:val="24"/>
        </w:rPr>
        <w:t>,</w:t>
      </w:r>
      <w:r w:rsidR="00175804" w:rsidRPr="006D2349">
        <w:rPr>
          <w:rFonts w:ascii="Arial" w:hAnsi="Arial" w:cs="Arial"/>
          <w:bCs/>
          <w:color w:val="000000" w:themeColor="text1"/>
          <w:sz w:val="24"/>
          <w:szCs w:val="24"/>
        </w:rPr>
        <w:t xml:space="preserve"> respecto de la la elección ordinaria de concejalías a los Ayuntamientos por el sistema de partidos políticos para el periodo 2022-2024</w:t>
      </w:r>
      <w:r w:rsidR="00CB579F" w:rsidRPr="006D2349">
        <w:rPr>
          <w:rFonts w:ascii="Arial" w:hAnsi="Arial" w:cs="Arial"/>
          <w:bCs/>
          <w:color w:val="000000" w:themeColor="text1"/>
          <w:sz w:val="24"/>
          <w:szCs w:val="24"/>
        </w:rPr>
        <w:t>, por tal, este Instituto les expidió la Constancia Mayoría y Validez por resultar ser la planilla ganadora postulada</w:t>
      </w:r>
      <w:r w:rsidR="00F1225F" w:rsidRPr="006D2349">
        <w:rPr>
          <w:rFonts w:ascii="Arial" w:hAnsi="Arial" w:cs="Arial"/>
          <w:bCs/>
          <w:color w:val="000000" w:themeColor="text1"/>
          <w:sz w:val="24"/>
          <w:szCs w:val="24"/>
        </w:rPr>
        <w:t xml:space="preserve"> en ese entonces</w:t>
      </w:r>
      <w:r w:rsidR="00CB579F" w:rsidRPr="006D2349">
        <w:rPr>
          <w:rFonts w:ascii="Arial" w:hAnsi="Arial" w:cs="Arial"/>
          <w:bCs/>
          <w:color w:val="000000" w:themeColor="text1"/>
          <w:sz w:val="24"/>
          <w:szCs w:val="24"/>
        </w:rPr>
        <w:t xml:space="preserve"> por el Partido del Trabajo</w:t>
      </w:r>
      <w:r w:rsidR="00F1225F" w:rsidRPr="006D2349">
        <w:rPr>
          <w:rFonts w:ascii="Arial" w:hAnsi="Arial" w:cs="Arial"/>
          <w:bCs/>
          <w:color w:val="000000" w:themeColor="text1"/>
          <w:sz w:val="24"/>
          <w:szCs w:val="24"/>
        </w:rPr>
        <w:t>, documental que además de obrar en los archivos de este Instituto</w:t>
      </w:r>
      <w:r w:rsidR="00E029BE" w:rsidRPr="006D2349">
        <w:rPr>
          <w:rFonts w:ascii="Arial" w:hAnsi="Arial" w:cs="Arial"/>
          <w:bCs/>
          <w:color w:val="000000" w:themeColor="text1"/>
          <w:sz w:val="24"/>
          <w:szCs w:val="24"/>
        </w:rPr>
        <w:t xml:space="preserve"> y ser un hecho notorio</w:t>
      </w:r>
      <w:r w:rsidR="00F1225F" w:rsidRPr="006D2349">
        <w:rPr>
          <w:rFonts w:ascii="Arial" w:hAnsi="Arial" w:cs="Arial"/>
          <w:bCs/>
          <w:color w:val="000000" w:themeColor="text1"/>
          <w:sz w:val="24"/>
          <w:szCs w:val="24"/>
        </w:rPr>
        <w:t xml:space="preserve">, </w:t>
      </w:r>
      <w:r w:rsidR="00CB579F" w:rsidRPr="006D2349">
        <w:rPr>
          <w:rFonts w:ascii="Arial" w:hAnsi="Arial" w:cs="Arial"/>
          <w:bCs/>
          <w:color w:val="000000" w:themeColor="text1"/>
          <w:sz w:val="24"/>
          <w:szCs w:val="24"/>
        </w:rPr>
        <w:t>la autoridad</w:t>
      </w:r>
      <w:r w:rsidR="00E029BE" w:rsidRPr="006D2349">
        <w:rPr>
          <w:rFonts w:ascii="Arial" w:hAnsi="Arial" w:cs="Arial"/>
          <w:bCs/>
          <w:color w:val="000000" w:themeColor="text1"/>
          <w:sz w:val="24"/>
          <w:szCs w:val="24"/>
        </w:rPr>
        <w:t xml:space="preserve"> peticionaria la</w:t>
      </w:r>
      <w:r w:rsidR="00CB579F" w:rsidRPr="006D2349">
        <w:rPr>
          <w:rFonts w:ascii="Arial" w:hAnsi="Arial" w:cs="Arial"/>
          <w:bCs/>
          <w:color w:val="000000" w:themeColor="text1"/>
          <w:sz w:val="24"/>
          <w:szCs w:val="24"/>
        </w:rPr>
        <w:t xml:space="preserve"> adjuntó a su </w:t>
      </w:r>
      <w:r w:rsidR="00E029BE" w:rsidRPr="006D2349">
        <w:rPr>
          <w:rFonts w:ascii="Arial" w:hAnsi="Arial" w:cs="Arial"/>
          <w:bCs/>
          <w:color w:val="000000" w:themeColor="text1"/>
          <w:sz w:val="24"/>
          <w:szCs w:val="24"/>
        </w:rPr>
        <w:t>escrito</w:t>
      </w:r>
      <w:r w:rsidR="00CB579F" w:rsidRPr="006D2349">
        <w:rPr>
          <w:rFonts w:ascii="Arial" w:hAnsi="Arial" w:cs="Arial"/>
          <w:bCs/>
          <w:color w:val="000000" w:themeColor="text1"/>
          <w:sz w:val="24"/>
          <w:szCs w:val="24"/>
        </w:rPr>
        <w:t>.</w:t>
      </w:r>
    </w:p>
    <w:p w14:paraId="0BB52689" w14:textId="6666B155" w:rsidR="0036374D" w:rsidRPr="006D2349" w:rsidRDefault="00CB579F" w:rsidP="0036374D">
      <w:pPr>
        <w:spacing w:before="120" w:after="120" w:line="276" w:lineRule="auto"/>
        <w:rPr>
          <w:rFonts w:ascii="Arial" w:hAnsi="Arial" w:cs="Arial"/>
          <w:sz w:val="24"/>
          <w:szCs w:val="24"/>
        </w:rPr>
      </w:pPr>
      <w:r w:rsidRPr="006D2349">
        <w:rPr>
          <w:rFonts w:ascii="Arial" w:hAnsi="Arial" w:cs="Arial"/>
          <w:bCs/>
          <w:color w:val="000000" w:themeColor="text1"/>
          <w:sz w:val="24"/>
          <w:szCs w:val="24"/>
        </w:rPr>
        <w:t>De esta manera, a</w:t>
      </w:r>
      <w:r w:rsidR="00775982" w:rsidRPr="006D2349">
        <w:rPr>
          <w:rFonts w:ascii="Arial" w:hAnsi="Arial" w:cs="Arial"/>
          <w:bCs/>
          <w:color w:val="000000" w:themeColor="text1"/>
          <w:sz w:val="24"/>
          <w:szCs w:val="24"/>
        </w:rPr>
        <w:t>ú</w:t>
      </w:r>
      <w:r w:rsidR="00175804" w:rsidRPr="006D2349">
        <w:rPr>
          <w:rFonts w:ascii="Arial" w:hAnsi="Arial" w:cs="Arial"/>
          <w:bCs/>
          <w:color w:val="000000" w:themeColor="text1"/>
          <w:sz w:val="24"/>
          <w:szCs w:val="24"/>
        </w:rPr>
        <w:t xml:space="preserve">n cuando tiene este régimen electoral para el nombramiento de sus autoridades, conforme lo detalló el Presidente Municipal en su petición de cambio de régimen, </w:t>
      </w:r>
      <w:r w:rsidR="0036374D" w:rsidRPr="006D2349">
        <w:rPr>
          <w:rFonts w:ascii="Arial" w:hAnsi="Arial" w:cs="Arial"/>
          <w:sz w:val="24"/>
          <w:szCs w:val="24"/>
        </w:rPr>
        <w:t>son una comunidad indígena de ascendencia zapoteca y prevalece</w:t>
      </w:r>
      <w:r w:rsidR="0014639B" w:rsidRPr="006D2349">
        <w:rPr>
          <w:rFonts w:ascii="Arial" w:hAnsi="Arial" w:cs="Arial"/>
          <w:sz w:val="24"/>
          <w:szCs w:val="24"/>
        </w:rPr>
        <w:t xml:space="preserve"> su </w:t>
      </w:r>
      <w:r w:rsidR="00E31696" w:rsidRPr="006D2349">
        <w:rPr>
          <w:rFonts w:ascii="Arial" w:hAnsi="Arial" w:cs="Arial"/>
          <w:sz w:val="24"/>
          <w:szCs w:val="24"/>
        </w:rPr>
        <w:t>Sistema Normativo Indígena</w:t>
      </w:r>
      <w:r w:rsidR="0014639B" w:rsidRPr="006D2349">
        <w:rPr>
          <w:rFonts w:ascii="Arial" w:hAnsi="Arial" w:cs="Arial"/>
          <w:sz w:val="24"/>
          <w:szCs w:val="24"/>
        </w:rPr>
        <w:t xml:space="preserve"> en la toma de decisiones a través de la </w:t>
      </w:r>
      <w:r w:rsidR="00175804" w:rsidRPr="006D2349">
        <w:rPr>
          <w:rFonts w:ascii="Arial" w:hAnsi="Arial" w:cs="Arial"/>
          <w:sz w:val="24"/>
          <w:szCs w:val="24"/>
        </w:rPr>
        <w:t>m</w:t>
      </w:r>
      <w:r w:rsidR="0014639B" w:rsidRPr="006D2349">
        <w:rPr>
          <w:rFonts w:ascii="Arial" w:hAnsi="Arial" w:cs="Arial"/>
          <w:sz w:val="24"/>
          <w:szCs w:val="24"/>
        </w:rPr>
        <w:t>áxima autoridad de expresión comunitaria</w:t>
      </w:r>
      <w:r w:rsidR="00D810E5" w:rsidRPr="006D2349">
        <w:rPr>
          <w:rFonts w:ascii="Arial" w:hAnsi="Arial" w:cs="Arial"/>
          <w:sz w:val="24"/>
          <w:szCs w:val="24"/>
        </w:rPr>
        <w:t xml:space="preserve"> que es la</w:t>
      </w:r>
      <w:r w:rsidR="0014639B" w:rsidRPr="006D2349">
        <w:rPr>
          <w:rFonts w:ascii="Arial" w:hAnsi="Arial" w:cs="Arial"/>
          <w:sz w:val="24"/>
          <w:szCs w:val="24"/>
        </w:rPr>
        <w:t xml:space="preserve"> Asamblea General Comunitaria</w:t>
      </w:r>
      <w:r w:rsidR="0036374D" w:rsidRPr="006D2349">
        <w:rPr>
          <w:rFonts w:ascii="Arial" w:hAnsi="Arial" w:cs="Arial"/>
          <w:sz w:val="24"/>
          <w:szCs w:val="24"/>
        </w:rPr>
        <w:t xml:space="preserve">. </w:t>
      </w:r>
    </w:p>
    <w:p w14:paraId="30268E1B" w14:textId="77777777" w:rsidR="00CB579F" w:rsidRPr="006D2349" w:rsidRDefault="00CB579F" w:rsidP="00FE00B2">
      <w:pPr>
        <w:autoSpaceDE w:val="0"/>
        <w:autoSpaceDN w:val="0"/>
        <w:adjustRightInd w:val="0"/>
        <w:spacing w:line="276" w:lineRule="auto"/>
        <w:rPr>
          <w:rFonts w:ascii="Arial" w:hAnsi="Arial" w:cs="Arial"/>
          <w:sz w:val="24"/>
          <w:szCs w:val="24"/>
        </w:rPr>
      </w:pPr>
    </w:p>
    <w:p w14:paraId="0B60A22E" w14:textId="665B4F78" w:rsidR="0008574A" w:rsidRPr="006D2349" w:rsidRDefault="007F7E76" w:rsidP="00FE00B2">
      <w:pPr>
        <w:autoSpaceDE w:val="0"/>
        <w:autoSpaceDN w:val="0"/>
        <w:adjustRightInd w:val="0"/>
        <w:spacing w:line="276" w:lineRule="auto"/>
        <w:rPr>
          <w:rFonts w:ascii="Arial" w:hAnsi="Arial" w:cs="Arial"/>
          <w:sz w:val="24"/>
          <w:szCs w:val="24"/>
        </w:rPr>
      </w:pPr>
      <w:r w:rsidRPr="006D2349">
        <w:rPr>
          <w:rFonts w:ascii="Arial" w:hAnsi="Arial" w:cs="Arial"/>
          <w:b/>
          <w:bCs/>
          <w:sz w:val="24"/>
          <w:szCs w:val="24"/>
        </w:rPr>
        <w:t xml:space="preserve">b) Asambleas Generales Comunitarias. </w:t>
      </w:r>
      <w:r w:rsidR="006A7876" w:rsidRPr="006D2349">
        <w:rPr>
          <w:rFonts w:ascii="Arial" w:hAnsi="Arial" w:cs="Arial"/>
          <w:sz w:val="24"/>
          <w:szCs w:val="24"/>
        </w:rPr>
        <w:t>De acuerdo a las documentales que obran en el expediente</w:t>
      </w:r>
      <w:r w:rsidR="009C594B" w:rsidRPr="006D2349">
        <w:rPr>
          <w:rFonts w:ascii="Arial" w:hAnsi="Arial" w:cs="Arial"/>
          <w:sz w:val="24"/>
          <w:szCs w:val="24"/>
        </w:rPr>
        <w:t xml:space="preserve"> y que fueron aportadas por la autoridad municipal</w:t>
      </w:r>
      <w:r w:rsidR="006A7876" w:rsidRPr="006D2349">
        <w:rPr>
          <w:rFonts w:ascii="Arial" w:hAnsi="Arial" w:cs="Arial"/>
          <w:sz w:val="24"/>
          <w:szCs w:val="24"/>
        </w:rPr>
        <w:t xml:space="preserve">, </w:t>
      </w:r>
      <w:r w:rsidR="0008574A" w:rsidRPr="006D2349">
        <w:rPr>
          <w:rFonts w:ascii="Arial" w:hAnsi="Arial" w:cs="Arial"/>
          <w:sz w:val="24"/>
          <w:szCs w:val="24"/>
        </w:rPr>
        <w:t>hasta el momento llevan celebrando tres Asambleas Generales Comunitarias</w:t>
      </w:r>
      <w:r w:rsidR="00CB579F" w:rsidRPr="006D2349">
        <w:rPr>
          <w:rFonts w:ascii="Arial" w:hAnsi="Arial" w:cs="Arial"/>
          <w:sz w:val="24"/>
          <w:szCs w:val="24"/>
        </w:rPr>
        <w:t xml:space="preserve"> donde han abordado lo relativo al cambio de régimen electoral</w:t>
      </w:r>
      <w:r w:rsidR="0008574A" w:rsidRPr="006D2349">
        <w:rPr>
          <w:rFonts w:ascii="Arial" w:hAnsi="Arial" w:cs="Arial"/>
          <w:sz w:val="24"/>
          <w:szCs w:val="24"/>
        </w:rPr>
        <w:t xml:space="preserve">, a continuación se detallan: </w:t>
      </w:r>
    </w:p>
    <w:p w14:paraId="3A28B7B5" w14:textId="3A9139F1" w:rsidR="006A7876" w:rsidRPr="006D2349" w:rsidRDefault="00141ECF" w:rsidP="00FE00B2">
      <w:pPr>
        <w:autoSpaceDE w:val="0"/>
        <w:autoSpaceDN w:val="0"/>
        <w:adjustRightInd w:val="0"/>
        <w:spacing w:line="276" w:lineRule="auto"/>
        <w:rPr>
          <w:rFonts w:ascii="Arial" w:hAnsi="Arial" w:cs="Arial"/>
          <w:sz w:val="24"/>
          <w:szCs w:val="24"/>
        </w:rPr>
      </w:pPr>
      <w:r w:rsidRPr="006D2349">
        <w:rPr>
          <w:rFonts w:ascii="Arial" w:hAnsi="Arial" w:cs="Arial"/>
          <w:b/>
          <w:bCs/>
          <w:sz w:val="24"/>
          <w:szCs w:val="24"/>
        </w:rPr>
        <w:t xml:space="preserve">1.- </w:t>
      </w:r>
      <w:r w:rsidR="0008574A" w:rsidRPr="006D2349">
        <w:rPr>
          <w:rFonts w:ascii="Arial" w:hAnsi="Arial" w:cs="Arial"/>
          <w:b/>
          <w:bCs/>
          <w:sz w:val="24"/>
          <w:szCs w:val="24"/>
        </w:rPr>
        <w:t xml:space="preserve">Asamblea General Comunitaria celebrada el </w:t>
      </w:r>
      <w:r w:rsidR="006A7876" w:rsidRPr="006D2349">
        <w:rPr>
          <w:rFonts w:ascii="Arial" w:hAnsi="Arial" w:cs="Arial"/>
          <w:b/>
          <w:bCs/>
          <w:sz w:val="24"/>
          <w:szCs w:val="24"/>
        </w:rPr>
        <w:t>11 de junio de 2017</w:t>
      </w:r>
      <w:r w:rsidR="0008574A" w:rsidRPr="006D2349">
        <w:rPr>
          <w:rFonts w:ascii="Arial" w:hAnsi="Arial" w:cs="Arial"/>
          <w:b/>
          <w:bCs/>
          <w:sz w:val="24"/>
          <w:szCs w:val="24"/>
        </w:rPr>
        <w:t>.</w:t>
      </w:r>
      <w:r w:rsidR="0008574A" w:rsidRPr="006D2349">
        <w:rPr>
          <w:rFonts w:ascii="Arial" w:hAnsi="Arial" w:cs="Arial"/>
          <w:sz w:val="24"/>
          <w:szCs w:val="24"/>
        </w:rPr>
        <w:t xml:space="preserve"> </w:t>
      </w:r>
      <w:r w:rsidR="009C594B" w:rsidRPr="006D2349">
        <w:rPr>
          <w:rFonts w:ascii="Arial" w:hAnsi="Arial" w:cs="Arial"/>
          <w:sz w:val="24"/>
          <w:szCs w:val="24"/>
        </w:rPr>
        <w:t>Esta Asamblea General Comunitaria</w:t>
      </w:r>
      <w:r w:rsidR="009C594B" w:rsidRPr="006D2349">
        <w:rPr>
          <w:rFonts w:ascii="Arial" w:hAnsi="Arial" w:cs="Arial"/>
          <w:b/>
          <w:bCs/>
          <w:sz w:val="24"/>
          <w:szCs w:val="24"/>
        </w:rPr>
        <w:t xml:space="preserve"> </w:t>
      </w:r>
      <w:r w:rsidR="009C594B" w:rsidRPr="006D2349">
        <w:rPr>
          <w:rFonts w:ascii="Arial" w:hAnsi="Arial" w:cs="Arial"/>
          <w:sz w:val="24"/>
          <w:szCs w:val="24"/>
        </w:rPr>
        <w:t>c</w:t>
      </w:r>
      <w:r w:rsidR="0008574A" w:rsidRPr="006D2349">
        <w:rPr>
          <w:rFonts w:ascii="Arial" w:hAnsi="Arial" w:cs="Arial"/>
          <w:sz w:val="24"/>
          <w:szCs w:val="24"/>
        </w:rPr>
        <w:t>ont</w:t>
      </w:r>
      <w:r w:rsidR="00CB579F" w:rsidRPr="006D2349">
        <w:rPr>
          <w:rFonts w:ascii="Arial" w:hAnsi="Arial" w:cs="Arial"/>
          <w:sz w:val="24"/>
          <w:szCs w:val="24"/>
        </w:rPr>
        <w:t>ó</w:t>
      </w:r>
      <w:r w:rsidR="0008574A" w:rsidRPr="006D2349">
        <w:rPr>
          <w:rFonts w:ascii="Arial" w:hAnsi="Arial" w:cs="Arial"/>
          <w:sz w:val="24"/>
          <w:szCs w:val="24"/>
        </w:rPr>
        <w:t xml:space="preserve"> </w:t>
      </w:r>
      <w:r w:rsidR="00A459C8" w:rsidRPr="006D2349">
        <w:rPr>
          <w:rFonts w:ascii="Arial" w:hAnsi="Arial" w:cs="Arial"/>
          <w:sz w:val="24"/>
          <w:szCs w:val="24"/>
        </w:rPr>
        <w:t>con la presencia de 7</w:t>
      </w:r>
      <w:r w:rsidR="0008574A" w:rsidRPr="006D2349">
        <w:rPr>
          <w:rFonts w:ascii="Arial" w:hAnsi="Arial" w:cs="Arial"/>
          <w:sz w:val="24"/>
          <w:szCs w:val="24"/>
        </w:rPr>
        <w:t>57 personas, de las cuales 228 fueron mujeres y 529 hombres</w:t>
      </w:r>
      <w:r w:rsidR="00A459C8" w:rsidRPr="006D2349">
        <w:rPr>
          <w:rFonts w:ascii="Arial" w:hAnsi="Arial" w:cs="Arial"/>
          <w:sz w:val="24"/>
          <w:szCs w:val="24"/>
        </w:rPr>
        <w:t xml:space="preserve">, </w:t>
      </w:r>
      <w:r w:rsidR="0008574A" w:rsidRPr="006D2349">
        <w:rPr>
          <w:rFonts w:ascii="Arial" w:hAnsi="Arial" w:cs="Arial"/>
          <w:sz w:val="24"/>
          <w:szCs w:val="24"/>
        </w:rPr>
        <w:t>de la cual deriv</w:t>
      </w:r>
      <w:r w:rsidR="00D22E5F" w:rsidRPr="006D2349">
        <w:rPr>
          <w:rFonts w:ascii="Arial" w:hAnsi="Arial" w:cs="Arial"/>
          <w:sz w:val="24"/>
          <w:szCs w:val="24"/>
        </w:rPr>
        <w:t>ó</w:t>
      </w:r>
      <w:r w:rsidR="0008574A" w:rsidRPr="006D2349">
        <w:rPr>
          <w:rFonts w:ascii="Arial" w:hAnsi="Arial" w:cs="Arial"/>
          <w:sz w:val="24"/>
          <w:szCs w:val="24"/>
        </w:rPr>
        <w:t xml:space="preserve"> el acuerdo de </w:t>
      </w:r>
      <w:r w:rsidR="006A7876" w:rsidRPr="006D2349">
        <w:rPr>
          <w:rFonts w:ascii="Arial" w:hAnsi="Arial" w:cs="Arial"/>
          <w:sz w:val="24"/>
          <w:szCs w:val="24"/>
        </w:rPr>
        <w:t xml:space="preserve">retomar el tema de regresar al Sistema Normativo </w:t>
      </w:r>
      <w:r w:rsidR="00A459C8" w:rsidRPr="006D2349">
        <w:rPr>
          <w:rFonts w:ascii="Arial" w:hAnsi="Arial" w:cs="Arial"/>
          <w:sz w:val="24"/>
          <w:szCs w:val="24"/>
        </w:rPr>
        <w:t xml:space="preserve">Indígena, </w:t>
      </w:r>
      <w:r w:rsidR="00D22E5F" w:rsidRPr="006D2349">
        <w:rPr>
          <w:rFonts w:ascii="Arial" w:hAnsi="Arial" w:cs="Arial"/>
          <w:sz w:val="24"/>
          <w:szCs w:val="24"/>
        </w:rPr>
        <w:t xml:space="preserve">por ello, </w:t>
      </w:r>
      <w:r w:rsidR="00A459C8" w:rsidRPr="006D2349">
        <w:rPr>
          <w:rFonts w:ascii="Arial" w:hAnsi="Arial" w:cs="Arial"/>
          <w:sz w:val="24"/>
          <w:szCs w:val="24"/>
        </w:rPr>
        <w:t xml:space="preserve">para investigar y reunir los requisitos para realizar el </w:t>
      </w:r>
      <w:r w:rsidR="006023D9" w:rsidRPr="006D2349">
        <w:rPr>
          <w:rFonts w:ascii="Arial" w:hAnsi="Arial" w:cs="Arial"/>
          <w:sz w:val="24"/>
          <w:szCs w:val="24"/>
        </w:rPr>
        <w:t>trámite</w:t>
      </w:r>
      <w:r w:rsidR="00A459C8" w:rsidRPr="006D2349">
        <w:rPr>
          <w:rFonts w:ascii="Arial" w:hAnsi="Arial" w:cs="Arial"/>
          <w:sz w:val="24"/>
          <w:szCs w:val="24"/>
        </w:rPr>
        <w:t xml:space="preserve"> del cambio de régimen electoral</w:t>
      </w:r>
      <w:r w:rsidR="009C594B" w:rsidRPr="006D2349">
        <w:rPr>
          <w:rFonts w:ascii="Arial" w:hAnsi="Arial" w:cs="Arial"/>
          <w:sz w:val="24"/>
          <w:szCs w:val="24"/>
        </w:rPr>
        <w:t>,</w:t>
      </w:r>
      <w:r w:rsidR="00D22E5F" w:rsidRPr="006D2349">
        <w:rPr>
          <w:rFonts w:ascii="Arial" w:hAnsi="Arial" w:cs="Arial"/>
          <w:sz w:val="24"/>
          <w:szCs w:val="24"/>
        </w:rPr>
        <w:t xml:space="preserve"> </w:t>
      </w:r>
      <w:r w:rsidR="00A459C8" w:rsidRPr="006D2349">
        <w:rPr>
          <w:rFonts w:ascii="Arial" w:hAnsi="Arial" w:cs="Arial"/>
          <w:sz w:val="24"/>
          <w:szCs w:val="24"/>
        </w:rPr>
        <w:t xml:space="preserve">nombraron de forma directa a dos </w:t>
      </w:r>
      <w:r w:rsidR="009C594B" w:rsidRPr="006D2349">
        <w:rPr>
          <w:rFonts w:ascii="Arial" w:hAnsi="Arial" w:cs="Arial"/>
          <w:sz w:val="24"/>
          <w:szCs w:val="24"/>
        </w:rPr>
        <w:t>personas</w:t>
      </w:r>
      <w:r w:rsidR="00A459C8" w:rsidRPr="006D2349">
        <w:rPr>
          <w:rFonts w:ascii="Arial" w:hAnsi="Arial" w:cs="Arial"/>
          <w:sz w:val="24"/>
          <w:szCs w:val="24"/>
        </w:rPr>
        <w:t xml:space="preserve"> por cada </w:t>
      </w:r>
      <w:r w:rsidR="009C594B" w:rsidRPr="006D2349">
        <w:rPr>
          <w:rFonts w:ascii="Arial" w:hAnsi="Arial" w:cs="Arial"/>
          <w:sz w:val="24"/>
          <w:szCs w:val="24"/>
        </w:rPr>
        <w:t>S</w:t>
      </w:r>
      <w:r w:rsidR="00A459C8" w:rsidRPr="006D2349">
        <w:rPr>
          <w:rFonts w:ascii="Arial" w:hAnsi="Arial" w:cs="Arial"/>
          <w:sz w:val="24"/>
          <w:szCs w:val="24"/>
        </w:rPr>
        <w:t>ección</w:t>
      </w:r>
      <w:r w:rsidR="00D22E5F" w:rsidRPr="006D2349">
        <w:rPr>
          <w:rFonts w:ascii="Arial" w:hAnsi="Arial" w:cs="Arial"/>
          <w:sz w:val="24"/>
          <w:szCs w:val="24"/>
        </w:rPr>
        <w:t xml:space="preserve"> para integrar una Comisión</w:t>
      </w:r>
      <w:r w:rsidR="009C594B" w:rsidRPr="006D2349">
        <w:rPr>
          <w:rFonts w:ascii="Arial" w:hAnsi="Arial" w:cs="Arial"/>
          <w:sz w:val="24"/>
          <w:szCs w:val="24"/>
        </w:rPr>
        <w:t xml:space="preserve"> que quedó como se detalla</w:t>
      </w:r>
      <w:r w:rsidR="00A459C8" w:rsidRPr="006D2349">
        <w:rPr>
          <w:rFonts w:ascii="Arial" w:hAnsi="Arial" w:cs="Arial"/>
          <w:sz w:val="24"/>
          <w:szCs w:val="24"/>
        </w:rPr>
        <w:t>:</w:t>
      </w:r>
    </w:p>
    <w:tbl>
      <w:tblPr>
        <w:tblStyle w:val="Tablaconcuadrcula"/>
        <w:tblW w:w="0" w:type="auto"/>
        <w:jc w:val="center"/>
        <w:tblLook w:val="04A0" w:firstRow="1" w:lastRow="0" w:firstColumn="1" w:lastColumn="0" w:noHBand="0" w:noVBand="1"/>
      </w:tblPr>
      <w:tblGrid>
        <w:gridCol w:w="420"/>
        <w:gridCol w:w="3970"/>
        <w:gridCol w:w="1701"/>
      </w:tblGrid>
      <w:tr w:rsidR="00A459C8" w:rsidRPr="006D2349" w14:paraId="50DCE3B7" w14:textId="77777777" w:rsidTr="00DF7BC8">
        <w:trPr>
          <w:jc w:val="center"/>
        </w:trPr>
        <w:tc>
          <w:tcPr>
            <w:tcW w:w="420" w:type="dxa"/>
            <w:shd w:val="clear" w:color="auto" w:fill="D0CECE" w:themeFill="background2" w:themeFillShade="E6"/>
          </w:tcPr>
          <w:p w14:paraId="02190D0B" w14:textId="772F3217" w:rsidR="00A459C8" w:rsidRPr="006D2349" w:rsidRDefault="009C594B" w:rsidP="00CE540D">
            <w:pPr>
              <w:pStyle w:val="Prrafodelista"/>
              <w:spacing w:after="0" w:line="276" w:lineRule="auto"/>
              <w:ind w:left="0" w:right="0" w:firstLine="0"/>
              <w:rPr>
                <w:rFonts w:ascii="Arial" w:hAnsi="Arial" w:cs="Arial"/>
                <w:b/>
                <w:color w:val="000000" w:themeColor="text1"/>
              </w:rPr>
            </w:pPr>
            <w:r w:rsidRPr="006D2349">
              <w:rPr>
                <w:rFonts w:ascii="Arial" w:hAnsi="Arial" w:cs="Arial"/>
                <w:b/>
                <w:color w:val="000000" w:themeColor="text1"/>
              </w:rPr>
              <w:t>N</w:t>
            </w:r>
          </w:p>
        </w:tc>
        <w:tc>
          <w:tcPr>
            <w:tcW w:w="3970" w:type="dxa"/>
            <w:shd w:val="clear" w:color="auto" w:fill="D0CECE" w:themeFill="background2" w:themeFillShade="E6"/>
          </w:tcPr>
          <w:p w14:paraId="16162309" w14:textId="16E99AC6" w:rsidR="00A459C8" w:rsidRPr="006D2349" w:rsidRDefault="009C594B" w:rsidP="00CE540D">
            <w:pPr>
              <w:pStyle w:val="Prrafodelista"/>
              <w:spacing w:after="0" w:line="276" w:lineRule="auto"/>
              <w:ind w:left="0" w:right="0" w:firstLine="0"/>
              <w:rPr>
                <w:rFonts w:ascii="Arial" w:hAnsi="Arial" w:cs="Arial"/>
                <w:b/>
                <w:color w:val="000000" w:themeColor="text1"/>
              </w:rPr>
            </w:pPr>
            <w:r w:rsidRPr="006D2349">
              <w:rPr>
                <w:rFonts w:ascii="Arial" w:hAnsi="Arial" w:cs="Arial"/>
                <w:b/>
                <w:color w:val="000000" w:themeColor="text1"/>
              </w:rPr>
              <w:t>NOMBRE</w:t>
            </w:r>
          </w:p>
        </w:tc>
        <w:tc>
          <w:tcPr>
            <w:tcW w:w="1701" w:type="dxa"/>
            <w:shd w:val="clear" w:color="auto" w:fill="D0CECE" w:themeFill="background2" w:themeFillShade="E6"/>
          </w:tcPr>
          <w:p w14:paraId="6A4AC10C" w14:textId="1F46627B" w:rsidR="00A459C8" w:rsidRPr="006D2349" w:rsidRDefault="009C594B" w:rsidP="00CE540D">
            <w:pPr>
              <w:pStyle w:val="Prrafodelista"/>
              <w:spacing w:after="0" w:line="276" w:lineRule="auto"/>
              <w:ind w:left="0" w:right="0" w:firstLine="0"/>
              <w:jc w:val="center"/>
              <w:rPr>
                <w:rFonts w:ascii="Arial" w:hAnsi="Arial" w:cs="Arial"/>
                <w:b/>
                <w:color w:val="000000" w:themeColor="text1"/>
              </w:rPr>
            </w:pPr>
            <w:r w:rsidRPr="006D2349">
              <w:rPr>
                <w:rFonts w:ascii="Arial" w:hAnsi="Arial" w:cs="Arial"/>
                <w:b/>
                <w:color w:val="000000" w:themeColor="text1"/>
              </w:rPr>
              <w:t>SECCIÓN</w:t>
            </w:r>
          </w:p>
        </w:tc>
      </w:tr>
      <w:tr w:rsidR="00A459C8" w:rsidRPr="006D2349" w14:paraId="7BA64E7A" w14:textId="77777777" w:rsidTr="00DF7BC8">
        <w:trPr>
          <w:jc w:val="center"/>
        </w:trPr>
        <w:tc>
          <w:tcPr>
            <w:tcW w:w="420" w:type="dxa"/>
          </w:tcPr>
          <w:p w14:paraId="4518D512" w14:textId="77777777" w:rsidR="00A459C8" w:rsidRPr="006D2349" w:rsidRDefault="00A459C8" w:rsidP="00CE540D">
            <w:pPr>
              <w:pStyle w:val="Prrafodelista"/>
              <w:spacing w:after="0" w:line="276" w:lineRule="auto"/>
              <w:ind w:left="0" w:right="0" w:firstLine="0"/>
              <w:rPr>
                <w:rFonts w:ascii="Arial" w:hAnsi="Arial" w:cs="Arial"/>
                <w:b/>
                <w:color w:val="000000" w:themeColor="text1"/>
              </w:rPr>
            </w:pPr>
            <w:r w:rsidRPr="006D2349">
              <w:rPr>
                <w:rFonts w:ascii="Arial" w:hAnsi="Arial" w:cs="Arial"/>
                <w:b/>
                <w:color w:val="000000" w:themeColor="text1"/>
              </w:rPr>
              <w:t>1</w:t>
            </w:r>
          </w:p>
        </w:tc>
        <w:tc>
          <w:tcPr>
            <w:tcW w:w="3970" w:type="dxa"/>
          </w:tcPr>
          <w:p w14:paraId="64B2FB76" w14:textId="77777777" w:rsidR="00A459C8" w:rsidRPr="006D2349" w:rsidRDefault="00A459C8" w:rsidP="00CE540D">
            <w:pPr>
              <w:pStyle w:val="Prrafodelista"/>
              <w:spacing w:after="0" w:line="276" w:lineRule="auto"/>
              <w:ind w:left="0" w:right="0" w:firstLine="0"/>
              <w:rPr>
                <w:rFonts w:ascii="Arial" w:hAnsi="Arial" w:cs="Arial"/>
                <w:bCs/>
                <w:color w:val="000000" w:themeColor="text1"/>
              </w:rPr>
            </w:pPr>
            <w:r w:rsidRPr="006D2349">
              <w:rPr>
                <w:rFonts w:ascii="Arial" w:hAnsi="Arial" w:cs="Arial"/>
                <w:bCs/>
                <w:color w:val="000000" w:themeColor="text1"/>
              </w:rPr>
              <w:t>Rodrigo San Juan Rebollar</w:t>
            </w:r>
          </w:p>
        </w:tc>
        <w:tc>
          <w:tcPr>
            <w:tcW w:w="1701" w:type="dxa"/>
            <w:vMerge w:val="restart"/>
            <w:vAlign w:val="center"/>
          </w:tcPr>
          <w:p w14:paraId="4165DB99" w14:textId="77777777" w:rsidR="00A459C8" w:rsidRPr="006D2349" w:rsidRDefault="00A459C8" w:rsidP="00CE540D">
            <w:pPr>
              <w:pStyle w:val="Prrafodelista"/>
              <w:spacing w:after="0" w:line="276" w:lineRule="auto"/>
              <w:ind w:left="0" w:right="0" w:firstLine="0"/>
              <w:jc w:val="center"/>
              <w:rPr>
                <w:rFonts w:ascii="Arial" w:hAnsi="Arial" w:cs="Arial"/>
                <w:bCs/>
                <w:color w:val="000000" w:themeColor="text1"/>
              </w:rPr>
            </w:pPr>
            <w:r w:rsidRPr="006D2349">
              <w:rPr>
                <w:rFonts w:ascii="Arial" w:hAnsi="Arial" w:cs="Arial"/>
                <w:bCs/>
                <w:color w:val="000000" w:themeColor="text1"/>
              </w:rPr>
              <w:t>Primera</w:t>
            </w:r>
          </w:p>
        </w:tc>
      </w:tr>
      <w:tr w:rsidR="00A459C8" w:rsidRPr="006D2349" w14:paraId="64CD23C1" w14:textId="77777777" w:rsidTr="00DF7BC8">
        <w:trPr>
          <w:jc w:val="center"/>
        </w:trPr>
        <w:tc>
          <w:tcPr>
            <w:tcW w:w="420" w:type="dxa"/>
          </w:tcPr>
          <w:p w14:paraId="361D8C9E" w14:textId="77777777" w:rsidR="00A459C8" w:rsidRPr="006D2349" w:rsidRDefault="00A459C8" w:rsidP="00CE540D">
            <w:pPr>
              <w:pStyle w:val="Prrafodelista"/>
              <w:spacing w:after="0" w:line="276" w:lineRule="auto"/>
              <w:ind w:left="0" w:right="0" w:firstLine="0"/>
              <w:rPr>
                <w:rFonts w:ascii="Arial" w:hAnsi="Arial" w:cs="Arial"/>
                <w:b/>
                <w:color w:val="000000" w:themeColor="text1"/>
              </w:rPr>
            </w:pPr>
            <w:r w:rsidRPr="006D2349">
              <w:rPr>
                <w:rFonts w:ascii="Arial" w:hAnsi="Arial" w:cs="Arial"/>
                <w:b/>
                <w:color w:val="000000" w:themeColor="text1"/>
              </w:rPr>
              <w:t>2</w:t>
            </w:r>
          </w:p>
        </w:tc>
        <w:tc>
          <w:tcPr>
            <w:tcW w:w="3970" w:type="dxa"/>
          </w:tcPr>
          <w:p w14:paraId="26A84B43" w14:textId="77777777" w:rsidR="00A459C8" w:rsidRPr="006D2349" w:rsidRDefault="00A459C8" w:rsidP="00CE540D">
            <w:pPr>
              <w:pStyle w:val="Prrafodelista"/>
              <w:spacing w:after="0" w:line="276" w:lineRule="auto"/>
              <w:ind w:left="0" w:right="0" w:firstLine="0"/>
              <w:rPr>
                <w:rFonts w:ascii="Arial" w:hAnsi="Arial" w:cs="Arial"/>
                <w:bCs/>
                <w:color w:val="000000" w:themeColor="text1"/>
              </w:rPr>
            </w:pPr>
            <w:r w:rsidRPr="006D2349">
              <w:rPr>
                <w:rFonts w:ascii="Arial" w:hAnsi="Arial" w:cs="Arial"/>
                <w:bCs/>
                <w:color w:val="000000" w:themeColor="text1"/>
              </w:rPr>
              <w:t>Lucio Martínez Rebollar</w:t>
            </w:r>
          </w:p>
        </w:tc>
        <w:tc>
          <w:tcPr>
            <w:tcW w:w="1701" w:type="dxa"/>
            <w:vMerge/>
          </w:tcPr>
          <w:p w14:paraId="215C1638" w14:textId="77777777" w:rsidR="00A459C8" w:rsidRPr="006D2349" w:rsidRDefault="00A459C8" w:rsidP="00CE540D">
            <w:pPr>
              <w:pStyle w:val="Prrafodelista"/>
              <w:spacing w:after="0" w:line="276" w:lineRule="auto"/>
              <w:ind w:left="0" w:right="0" w:firstLine="0"/>
              <w:rPr>
                <w:rFonts w:ascii="Arial" w:hAnsi="Arial" w:cs="Arial"/>
                <w:bCs/>
                <w:color w:val="000000" w:themeColor="text1"/>
              </w:rPr>
            </w:pPr>
          </w:p>
        </w:tc>
      </w:tr>
      <w:tr w:rsidR="00A459C8" w:rsidRPr="006D2349" w14:paraId="13A717C8" w14:textId="77777777" w:rsidTr="00DF7BC8">
        <w:trPr>
          <w:jc w:val="center"/>
        </w:trPr>
        <w:tc>
          <w:tcPr>
            <w:tcW w:w="420" w:type="dxa"/>
          </w:tcPr>
          <w:p w14:paraId="2CE192E8" w14:textId="77777777" w:rsidR="00A459C8" w:rsidRPr="006D2349" w:rsidRDefault="00A459C8" w:rsidP="00CE540D">
            <w:pPr>
              <w:pStyle w:val="Prrafodelista"/>
              <w:spacing w:after="0" w:line="276" w:lineRule="auto"/>
              <w:ind w:left="0" w:right="0" w:firstLine="0"/>
              <w:rPr>
                <w:rFonts w:ascii="Arial" w:hAnsi="Arial" w:cs="Arial"/>
                <w:b/>
                <w:color w:val="000000" w:themeColor="text1"/>
              </w:rPr>
            </w:pPr>
            <w:r w:rsidRPr="006D2349">
              <w:rPr>
                <w:rFonts w:ascii="Arial" w:hAnsi="Arial" w:cs="Arial"/>
                <w:b/>
                <w:color w:val="000000" w:themeColor="text1"/>
              </w:rPr>
              <w:t>3</w:t>
            </w:r>
          </w:p>
        </w:tc>
        <w:tc>
          <w:tcPr>
            <w:tcW w:w="3970" w:type="dxa"/>
          </w:tcPr>
          <w:p w14:paraId="64CDA86B" w14:textId="77777777" w:rsidR="00A459C8" w:rsidRPr="006D2349" w:rsidRDefault="00A459C8" w:rsidP="00CE540D">
            <w:pPr>
              <w:pStyle w:val="Prrafodelista"/>
              <w:spacing w:after="0" w:line="276" w:lineRule="auto"/>
              <w:ind w:left="0" w:right="0" w:firstLine="0"/>
              <w:rPr>
                <w:rFonts w:ascii="Arial" w:hAnsi="Arial" w:cs="Arial"/>
                <w:bCs/>
                <w:color w:val="000000" w:themeColor="text1"/>
              </w:rPr>
            </w:pPr>
            <w:r w:rsidRPr="006D2349">
              <w:rPr>
                <w:rFonts w:ascii="Arial" w:hAnsi="Arial" w:cs="Arial"/>
                <w:bCs/>
                <w:color w:val="000000" w:themeColor="text1"/>
              </w:rPr>
              <w:t>Bernardo Oliverio Carranza Hernández</w:t>
            </w:r>
          </w:p>
        </w:tc>
        <w:tc>
          <w:tcPr>
            <w:tcW w:w="1701" w:type="dxa"/>
            <w:vMerge w:val="restart"/>
            <w:vAlign w:val="center"/>
          </w:tcPr>
          <w:p w14:paraId="40C2FE6B" w14:textId="77777777" w:rsidR="00A459C8" w:rsidRPr="006D2349" w:rsidRDefault="00A459C8" w:rsidP="00CE540D">
            <w:pPr>
              <w:pStyle w:val="Prrafodelista"/>
              <w:spacing w:after="0" w:line="276" w:lineRule="auto"/>
              <w:ind w:left="0" w:right="0" w:firstLine="0"/>
              <w:jc w:val="center"/>
              <w:rPr>
                <w:rFonts w:ascii="Arial" w:hAnsi="Arial" w:cs="Arial"/>
                <w:bCs/>
                <w:color w:val="000000" w:themeColor="text1"/>
              </w:rPr>
            </w:pPr>
            <w:r w:rsidRPr="006D2349">
              <w:rPr>
                <w:rFonts w:ascii="Arial" w:hAnsi="Arial" w:cs="Arial"/>
                <w:bCs/>
                <w:color w:val="000000" w:themeColor="text1"/>
              </w:rPr>
              <w:t>Segunda</w:t>
            </w:r>
          </w:p>
        </w:tc>
      </w:tr>
      <w:tr w:rsidR="00A459C8" w:rsidRPr="006D2349" w14:paraId="14EFA3E5" w14:textId="77777777" w:rsidTr="00DF7BC8">
        <w:trPr>
          <w:jc w:val="center"/>
        </w:trPr>
        <w:tc>
          <w:tcPr>
            <w:tcW w:w="420" w:type="dxa"/>
          </w:tcPr>
          <w:p w14:paraId="0C47FD05" w14:textId="77777777" w:rsidR="00A459C8" w:rsidRPr="006D2349" w:rsidRDefault="00A459C8" w:rsidP="00CE540D">
            <w:pPr>
              <w:pStyle w:val="Prrafodelista"/>
              <w:spacing w:after="0" w:line="276" w:lineRule="auto"/>
              <w:ind w:left="0" w:right="0" w:firstLine="0"/>
              <w:rPr>
                <w:rFonts w:ascii="Arial" w:hAnsi="Arial" w:cs="Arial"/>
                <w:b/>
                <w:color w:val="000000" w:themeColor="text1"/>
              </w:rPr>
            </w:pPr>
            <w:r w:rsidRPr="006D2349">
              <w:rPr>
                <w:rFonts w:ascii="Arial" w:hAnsi="Arial" w:cs="Arial"/>
                <w:b/>
                <w:color w:val="000000" w:themeColor="text1"/>
              </w:rPr>
              <w:t>4</w:t>
            </w:r>
          </w:p>
        </w:tc>
        <w:tc>
          <w:tcPr>
            <w:tcW w:w="3970" w:type="dxa"/>
          </w:tcPr>
          <w:p w14:paraId="40C2667C" w14:textId="77777777" w:rsidR="00A459C8" w:rsidRPr="006D2349" w:rsidRDefault="00A459C8" w:rsidP="00CE540D">
            <w:pPr>
              <w:pStyle w:val="Prrafodelista"/>
              <w:spacing w:after="0" w:line="276" w:lineRule="auto"/>
              <w:ind w:left="0" w:right="0" w:firstLine="0"/>
              <w:rPr>
                <w:rFonts w:ascii="Arial" w:hAnsi="Arial" w:cs="Arial"/>
                <w:bCs/>
                <w:color w:val="000000" w:themeColor="text1"/>
              </w:rPr>
            </w:pPr>
            <w:r w:rsidRPr="006D2349">
              <w:rPr>
                <w:rFonts w:ascii="Arial" w:hAnsi="Arial" w:cs="Arial"/>
                <w:bCs/>
                <w:color w:val="000000" w:themeColor="text1"/>
              </w:rPr>
              <w:t>Juan Lorenzo Santiago Vásquez</w:t>
            </w:r>
          </w:p>
        </w:tc>
        <w:tc>
          <w:tcPr>
            <w:tcW w:w="1701" w:type="dxa"/>
            <w:vMerge/>
          </w:tcPr>
          <w:p w14:paraId="7CE26954" w14:textId="77777777" w:rsidR="00A459C8" w:rsidRPr="006D2349" w:rsidRDefault="00A459C8" w:rsidP="00CE540D">
            <w:pPr>
              <w:pStyle w:val="Prrafodelista"/>
              <w:spacing w:after="0" w:line="276" w:lineRule="auto"/>
              <w:ind w:left="0" w:right="0" w:firstLine="0"/>
              <w:rPr>
                <w:rFonts w:ascii="Arial" w:hAnsi="Arial" w:cs="Arial"/>
                <w:bCs/>
                <w:color w:val="000000" w:themeColor="text1"/>
              </w:rPr>
            </w:pPr>
          </w:p>
        </w:tc>
      </w:tr>
      <w:tr w:rsidR="00A459C8" w:rsidRPr="006D2349" w14:paraId="071460DC" w14:textId="77777777" w:rsidTr="00DF7BC8">
        <w:trPr>
          <w:jc w:val="center"/>
        </w:trPr>
        <w:tc>
          <w:tcPr>
            <w:tcW w:w="420" w:type="dxa"/>
          </w:tcPr>
          <w:p w14:paraId="486F3CB7" w14:textId="77777777" w:rsidR="00A459C8" w:rsidRPr="006D2349" w:rsidRDefault="00A459C8" w:rsidP="00CE540D">
            <w:pPr>
              <w:pStyle w:val="Prrafodelista"/>
              <w:spacing w:after="0" w:line="276" w:lineRule="auto"/>
              <w:ind w:left="0" w:right="0" w:firstLine="0"/>
              <w:rPr>
                <w:rFonts w:ascii="Arial" w:hAnsi="Arial" w:cs="Arial"/>
                <w:b/>
                <w:color w:val="000000" w:themeColor="text1"/>
              </w:rPr>
            </w:pPr>
            <w:r w:rsidRPr="006D2349">
              <w:rPr>
                <w:rFonts w:ascii="Arial" w:hAnsi="Arial" w:cs="Arial"/>
                <w:b/>
                <w:color w:val="000000" w:themeColor="text1"/>
              </w:rPr>
              <w:t>5</w:t>
            </w:r>
          </w:p>
        </w:tc>
        <w:tc>
          <w:tcPr>
            <w:tcW w:w="3970" w:type="dxa"/>
          </w:tcPr>
          <w:p w14:paraId="6E791EFB" w14:textId="77777777" w:rsidR="00A459C8" w:rsidRPr="006D2349" w:rsidRDefault="00A459C8" w:rsidP="00CE540D">
            <w:pPr>
              <w:pStyle w:val="Prrafodelista"/>
              <w:spacing w:after="0" w:line="276" w:lineRule="auto"/>
              <w:ind w:left="0" w:right="0" w:firstLine="0"/>
              <w:rPr>
                <w:rFonts w:ascii="Arial" w:hAnsi="Arial" w:cs="Arial"/>
                <w:bCs/>
                <w:color w:val="000000" w:themeColor="text1"/>
              </w:rPr>
            </w:pPr>
            <w:r w:rsidRPr="006D2349">
              <w:rPr>
                <w:rFonts w:ascii="Arial" w:hAnsi="Arial" w:cs="Arial"/>
                <w:bCs/>
                <w:color w:val="000000" w:themeColor="text1"/>
              </w:rPr>
              <w:t xml:space="preserve">Bernardino Santiago Vásquez </w:t>
            </w:r>
          </w:p>
        </w:tc>
        <w:tc>
          <w:tcPr>
            <w:tcW w:w="1701" w:type="dxa"/>
            <w:vMerge w:val="restart"/>
            <w:vAlign w:val="center"/>
          </w:tcPr>
          <w:p w14:paraId="37A66F9B" w14:textId="77777777" w:rsidR="00A459C8" w:rsidRPr="006D2349" w:rsidRDefault="00A459C8" w:rsidP="00CE540D">
            <w:pPr>
              <w:pStyle w:val="Prrafodelista"/>
              <w:spacing w:after="0" w:line="276" w:lineRule="auto"/>
              <w:ind w:left="0" w:right="0" w:firstLine="0"/>
              <w:jc w:val="center"/>
              <w:rPr>
                <w:rFonts w:ascii="Arial" w:hAnsi="Arial" w:cs="Arial"/>
                <w:bCs/>
                <w:color w:val="000000" w:themeColor="text1"/>
              </w:rPr>
            </w:pPr>
            <w:r w:rsidRPr="006D2349">
              <w:rPr>
                <w:rFonts w:ascii="Arial" w:hAnsi="Arial" w:cs="Arial"/>
                <w:bCs/>
                <w:color w:val="000000" w:themeColor="text1"/>
              </w:rPr>
              <w:t>Tercera</w:t>
            </w:r>
          </w:p>
        </w:tc>
      </w:tr>
      <w:tr w:rsidR="00A459C8" w:rsidRPr="006D2349" w14:paraId="787623B9" w14:textId="77777777" w:rsidTr="00DF7BC8">
        <w:trPr>
          <w:jc w:val="center"/>
        </w:trPr>
        <w:tc>
          <w:tcPr>
            <w:tcW w:w="420" w:type="dxa"/>
          </w:tcPr>
          <w:p w14:paraId="33D47957" w14:textId="77777777" w:rsidR="00A459C8" w:rsidRPr="006D2349" w:rsidRDefault="00A459C8" w:rsidP="00CE540D">
            <w:pPr>
              <w:pStyle w:val="Prrafodelista"/>
              <w:spacing w:after="0" w:line="276" w:lineRule="auto"/>
              <w:ind w:left="0" w:right="0" w:firstLine="0"/>
              <w:rPr>
                <w:rFonts w:ascii="Arial" w:hAnsi="Arial" w:cs="Arial"/>
                <w:b/>
                <w:color w:val="000000" w:themeColor="text1"/>
              </w:rPr>
            </w:pPr>
            <w:r w:rsidRPr="006D2349">
              <w:rPr>
                <w:rFonts w:ascii="Arial" w:hAnsi="Arial" w:cs="Arial"/>
                <w:b/>
                <w:color w:val="000000" w:themeColor="text1"/>
              </w:rPr>
              <w:t>6</w:t>
            </w:r>
          </w:p>
        </w:tc>
        <w:tc>
          <w:tcPr>
            <w:tcW w:w="3970" w:type="dxa"/>
          </w:tcPr>
          <w:p w14:paraId="793FD8E4" w14:textId="77777777" w:rsidR="00A459C8" w:rsidRPr="006D2349" w:rsidRDefault="00A459C8" w:rsidP="00CE540D">
            <w:pPr>
              <w:pStyle w:val="Prrafodelista"/>
              <w:spacing w:after="0" w:line="276" w:lineRule="auto"/>
              <w:ind w:left="0" w:right="0" w:firstLine="0"/>
              <w:rPr>
                <w:rFonts w:ascii="Arial" w:hAnsi="Arial" w:cs="Arial"/>
                <w:bCs/>
                <w:color w:val="000000" w:themeColor="text1"/>
              </w:rPr>
            </w:pPr>
            <w:r w:rsidRPr="006D2349">
              <w:rPr>
                <w:rFonts w:ascii="Arial" w:hAnsi="Arial" w:cs="Arial"/>
                <w:bCs/>
                <w:color w:val="000000" w:themeColor="text1"/>
              </w:rPr>
              <w:t>Narciso Santiago Mendoza</w:t>
            </w:r>
          </w:p>
        </w:tc>
        <w:tc>
          <w:tcPr>
            <w:tcW w:w="1701" w:type="dxa"/>
            <w:vMerge/>
            <w:vAlign w:val="center"/>
          </w:tcPr>
          <w:p w14:paraId="21709E50" w14:textId="77777777" w:rsidR="00A459C8" w:rsidRPr="006D2349" w:rsidRDefault="00A459C8" w:rsidP="00CE540D">
            <w:pPr>
              <w:pStyle w:val="Prrafodelista"/>
              <w:spacing w:after="0" w:line="276" w:lineRule="auto"/>
              <w:ind w:left="0" w:right="0" w:firstLine="0"/>
              <w:jc w:val="center"/>
              <w:rPr>
                <w:rFonts w:ascii="Arial" w:hAnsi="Arial" w:cs="Arial"/>
                <w:bCs/>
                <w:color w:val="000000" w:themeColor="text1"/>
              </w:rPr>
            </w:pPr>
          </w:p>
        </w:tc>
      </w:tr>
    </w:tbl>
    <w:p w14:paraId="03C39ADF" w14:textId="7C17258C" w:rsidR="00A459C8" w:rsidRPr="006D2349" w:rsidRDefault="00A459C8" w:rsidP="00FE00B2">
      <w:pPr>
        <w:autoSpaceDE w:val="0"/>
        <w:autoSpaceDN w:val="0"/>
        <w:adjustRightInd w:val="0"/>
        <w:spacing w:line="276" w:lineRule="auto"/>
        <w:rPr>
          <w:rFonts w:ascii="Arial" w:hAnsi="Arial" w:cs="Arial"/>
          <w:sz w:val="24"/>
          <w:szCs w:val="24"/>
        </w:rPr>
      </w:pPr>
    </w:p>
    <w:p w14:paraId="3BD5EC4A" w14:textId="281A24EE" w:rsidR="00141ECF" w:rsidRPr="006D2349" w:rsidRDefault="00DF7BC8" w:rsidP="00141ECF">
      <w:pPr>
        <w:autoSpaceDE w:val="0"/>
        <w:autoSpaceDN w:val="0"/>
        <w:adjustRightInd w:val="0"/>
        <w:spacing w:line="276" w:lineRule="auto"/>
        <w:rPr>
          <w:rFonts w:ascii="Arial" w:hAnsi="Arial" w:cs="Arial"/>
          <w:bCs/>
          <w:color w:val="000000" w:themeColor="text1"/>
          <w:sz w:val="24"/>
          <w:szCs w:val="24"/>
        </w:rPr>
      </w:pPr>
      <w:r w:rsidRPr="006D2349">
        <w:rPr>
          <w:rFonts w:ascii="Arial" w:hAnsi="Arial" w:cs="Arial"/>
          <w:bCs/>
          <w:color w:val="000000" w:themeColor="text1"/>
          <w:sz w:val="24"/>
          <w:szCs w:val="24"/>
        </w:rPr>
        <w:t>Posteriormente</w:t>
      </w:r>
      <w:r w:rsidR="00141ECF" w:rsidRPr="006D2349">
        <w:rPr>
          <w:rFonts w:ascii="Arial" w:hAnsi="Arial" w:cs="Arial"/>
          <w:bCs/>
          <w:color w:val="000000" w:themeColor="text1"/>
          <w:sz w:val="24"/>
          <w:szCs w:val="24"/>
        </w:rPr>
        <w:t>,</w:t>
      </w:r>
      <w:r w:rsidRPr="006D2349">
        <w:rPr>
          <w:rFonts w:ascii="Arial" w:hAnsi="Arial" w:cs="Arial"/>
          <w:bCs/>
          <w:color w:val="000000" w:themeColor="text1"/>
          <w:sz w:val="24"/>
          <w:szCs w:val="24"/>
        </w:rPr>
        <w:t xml:space="preserve"> </w:t>
      </w:r>
      <w:r w:rsidR="00141ECF" w:rsidRPr="006D2349">
        <w:rPr>
          <w:rFonts w:ascii="Arial" w:hAnsi="Arial" w:cs="Arial"/>
          <w:bCs/>
          <w:color w:val="000000" w:themeColor="text1"/>
          <w:sz w:val="24"/>
          <w:szCs w:val="24"/>
        </w:rPr>
        <w:t>con</w:t>
      </w:r>
      <w:r w:rsidRPr="006D2349">
        <w:rPr>
          <w:rFonts w:ascii="Arial" w:hAnsi="Arial" w:cs="Arial"/>
          <w:bCs/>
          <w:color w:val="000000" w:themeColor="text1"/>
          <w:sz w:val="24"/>
          <w:szCs w:val="24"/>
        </w:rPr>
        <w:t xml:space="preserve"> fecha 17 de agosto de 2019, </w:t>
      </w:r>
      <w:r w:rsidR="00C72EA7" w:rsidRPr="006D2349">
        <w:rPr>
          <w:rFonts w:ascii="Arial" w:hAnsi="Arial" w:cs="Arial"/>
          <w:bCs/>
          <w:color w:val="000000" w:themeColor="text1"/>
          <w:sz w:val="24"/>
          <w:szCs w:val="24"/>
        </w:rPr>
        <w:t>5</w:t>
      </w:r>
      <w:r w:rsidRPr="006D2349">
        <w:rPr>
          <w:rFonts w:ascii="Arial" w:hAnsi="Arial" w:cs="Arial"/>
          <w:bCs/>
          <w:color w:val="000000" w:themeColor="text1"/>
          <w:sz w:val="24"/>
          <w:szCs w:val="24"/>
        </w:rPr>
        <w:t>8</w:t>
      </w:r>
      <w:r w:rsidR="00C72EA7" w:rsidRPr="006D2349">
        <w:rPr>
          <w:rFonts w:ascii="Arial" w:hAnsi="Arial" w:cs="Arial"/>
          <w:bCs/>
          <w:color w:val="000000" w:themeColor="text1"/>
          <w:sz w:val="24"/>
          <w:szCs w:val="24"/>
        </w:rPr>
        <w:t xml:space="preserve"> </w:t>
      </w:r>
      <w:r w:rsidRPr="006D2349">
        <w:rPr>
          <w:rFonts w:ascii="Arial" w:hAnsi="Arial" w:cs="Arial"/>
          <w:bCs/>
          <w:color w:val="000000" w:themeColor="text1"/>
          <w:sz w:val="24"/>
          <w:szCs w:val="24"/>
        </w:rPr>
        <w:t>personas de las cuales 4 fueron mujeres y 54 hombres</w:t>
      </w:r>
      <w:r w:rsidR="00C72EA7" w:rsidRPr="006D2349">
        <w:rPr>
          <w:rFonts w:ascii="Arial" w:hAnsi="Arial" w:cs="Arial"/>
          <w:bCs/>
          <w:color w:val="000000" w:themeColor="text1"/>
          <w:sz w:val="24"/>
          <w:szCs w:val="24"/>
        </w:rPr>
        <w:t xml:space="preserve">, </w:t>
      </w:r>
      <w:r w:rsidR="00141ECF" w:rsidRPr="006D2349">
        <w:rPr>
          <w:rFonts w:ascii="Arial" w:hAnsi="Arial" w:cs="Arial"/>
          <w:bCs/>
          <w:color w:val="000000" w:themeColor="text1"/>
          <w:sz w:val="24"/>
          <w:szCs w:val="24"/>
        </w:rPr>
        <w:t xml:space="preserve">presentaron un escrito donde solicitaron </w:t>
      </w:r>
      <w:r w:rsidR="00C72EA7" w:rsidRPr="006D2349">
        <w:rPr>
          <w:rFonts w:ascii="Arial" w:hAnsi="Arial" w:cs="Arial"/>
          <w:bCs/>
          <w:color w:val="000000" w:themeColor="text1"/>
          <w:sz w:val="24"/>
          <w:szCs w:val="24"/>
        </w:rPr>
        <w:t xml:space="preserve">al </w:t>
      </w:r>
      <w:r w:rsidR="00141ECF" w:rsidRPr="006D2349">
        <w:rPr>
          <w:rFonts w:ascii="Arial" w:hAnsi="Arial" w:cs="Arial"/>
          <w:bCs/>
          <w:color w:val="000000" w:themeColor="text1"/>
          <w:sz w:val="24"/>
          <w:szCs w:val="24"/>
        </w:rPr>
        <w:t xml:space="preserve">entonces </w:t>
      </w:r>
      <w:r w:rsidR="00C72EA7" w:rsidRPr="006D2349">
        <w:rPr>
          <w:rFonts w:ascii="Arial" w:hAnsi="Arial" w:cs="Arial"/>
          <w:bCs/>
          <w:color w:val="000000" w:themeColor="text1"/>
          <w:sz w:val="24"/>
          <w:szCs w:val="24"/>
        </w:rPr>
        <w:t>Presidente Municipal</w:t>
      </w:r>
      <w:r w:rsidR="00141ECF" w:rsidRPr="006D2349">
        <w:rPr>
          <w:rFonts w:ascii="Arial" w:hAnsi="Arial" w:cs="Arial"/>
          <w:bCs/>
          <w:color w:val="000000" w:themeColor="text1"/>
          <w:sz w:val="24"/>
          <w:szCs w:val="24"/>
        </w:rPr>
        <w:t xml:space="preserve"> llevara a cabo el trámite para el cambio de régimen electoral de su comunidad, argumentando que la ciudadanía en general ha considerado la opción de retomar las bases institucionales y principios generales de los usos y costumbres para la elección y nombramiento de sus autoridades municipales, como una alternativa de solución a la problemáticas de gobernabilidad,</w:t>
      </w:r>
      <w:r w:rsidR="009C594B" w:rsidRPr="006D2349">
        <w:rPr>
          <w:rFonts w:ascii="Arial" w:hAnsi="Arial" w:cs="Arial"/>
          <w:bCs/>
          <w:color w:val="000000" w:themeColor="text1"/>
          <w:sz w:val="24"/>
          <w:szCs w:val="24"/>
        </w:rPr>
        <w:t xml:space="preserve"> </w:t>
      </w:r>
      <w:r w:rsidR="00141ECF" w:rsidRPr="006D2349">
        <w:rPr>
          <w:rFonts w:ascii="Arial" w:hAnsi="Arial" w:cs="Arial"/>
          <w:bCs/>
          <w:color w:val="000000" w:themeColor="text1"/>
          <w:sz w:val="24"/>
          <w:szCs w:val="24"/>
        </w:rPr>
        <w:t>caracterizada por una pérdida de legitimidad del modelo de gobiernos electos por el régimen de partidos políticos.</w:t>
      </w:r>
    </w:p>
    <w:p w14:paraId="068BE676" w14:textId="77777777" w:rsidR="00141ECF" w:rsidRPr="006D2349" w:rsidRDefault="00141ECF" w:rsidP="002073CB">
      <w:pPr>
        <w:autoSpaceDE w:val="0"/>
        <w:autoSpaceDN w:val="0"/>
        <w:adjustRightInd w:val="0"/>
        <w:spacing w:line="276" w:lineRule="auto"/>
        <w:rPr>
          <w:rFonts w:ascii="Arial" w:hAnsi="Arial" w:cs="Arial"/>
          <w:sz w:val="24"/>
          <w:szCs w:val="24"/>
        </w:rPr>
      </w:pPr>
    </w:p>
    <w:p w14:paraId="12BC54E2" w14:textId="0D55E60E" w:rsidR="00141ECF" w:rsidRPr="006D2349" w:rsidRDefault="00141ECF" w:rsidP="002073CB">
      <w:pPr>
        <w:autoSpaceDE w:val="0"/>
        <w:autoSpaceDN w:val="0"/>
        <w:adjustRightInd w:val="0"/>
        <w:spacing w:line="276" w:lineRule="auto"/>
        <w:rPr>
          <w:rFonts w:ascii="Arial" w:hAnsi="Arial" w:cs="Arial"/>
          <w:sz w:val="24"/>
          <w:szCs w:val="24"/>
        </w:rPr>
      </w:pPr>
      <w:r w:rsidRPr="006D2349">
        <w:rPr>
          <w:rFonts w:ascii="Arial" w:hAnsi="Arial" w:cs="Arial"/>
          <w:b/>
          <w:bCs/>
          <w:sz w:val="24"/>
          <w:szCs w:val="24"/>
        </w:rPr>
        <w:t xml:space="preserve">2.- </w:t>
      </w:r>
      <w:r w:rsidR="0014639B" w:rsidRPr="006D2349">
        <w:rPr>
          <w:rFonts w:ascii="Arial" w:hAnsi="Arial" w:cs="Arial"/>
          <w:b/>
          <w:bCs/>
          <w:sz w:val="24"/>
          <w:szCs w:val="24"/>
        </w:rPr>
        <w:t>A</w:t>
      </w:r>
      <w:r w:rsidR="00CC4520" w:rsidRPr="006D2349">
        <w:rPr>
          <w:rFonts w:ascii="Arial" w:hAnsi="Arial" w:cs="Arial"/>
          <w:b/>
          <w:bCs/>
          <w:sz w:val="24"/>
          <w:szCs w:val="24"/>
        </w:rPr>
        <w:t xml:space="preserve">samblea </w:t>
      </w:r>
      <w:r w:rsidR="0014639B" w:rsidRPr="006D2349">
        <w:rPr>
          <w:rFonts w:ascii="Arial" w:hAnsi="Arial" w:cs="Arial"/>
          <w:b/>
          <w:bCs/>
          <w:sz w:val="24"/>
          <w:szCs w:val="24"/>
        </w:rPr>
        <w:t>G</w:t>
      </w:r>
      <w:r w:rsidR="00CC4520" w:rsidRPr="006D2349">
        <w:rPr>
          <w:rFonts w:ascii="Arial" w:hAnsi="Arial" w:cs="Arial"/>
          <w:b/>
          <w:bCs/>
          <w:sz w:val="24"/>
          <w:szCs w:val="24"/>
        </w:rPr>
        <w:t xml:space="preserve">eneral </w:t>
      </w:r>
      <w:r w:rsidR="0014639B" w:rsidRPr="006D2349">
        <w:rPr>
          <w:rFonts w:ascii="Arial" w:hAnsi="Arial" w:cs="Arial"/>
          <w:b/>
          <w:bCs/>
          <w:sz w:val="24"/>
          <w:szCs w:val="24"/>
        </w:rPr>
        <w:t>C</w:t>
      </w:r>
      <w:r w:rsidR="00CC4520" w:rsidRPr="006D2349">
        <w:rPr>
          <w:rFonts w:ascii="Arial" w:hAnsi="Arial" w:cs="Arial"/>
          <w:b/>
          <w:bCs/>
          <w:sz w:val="24"/>
          <w:szCs w:val="24"/>
        </w:rPr>
        <w:t xml:space="preserve">omunitaria </w:t>
      </w:r>
      <w:r w:rsidR="00DF7BC8" w:rsidRPr="006D2349">
        <w:rPr>
          <w:rFonts w:ascii="Arial" w:hAnsi="Arial" w:cs="Arial"/>
          <w:b/>
          <w:bCs/>
          <w:sz w:val="24"/>
          <w:szCs w:val="24"/>
        </w:rPr>
        <w:t>celebrada el 3</w:t>
      </w:r>
      <w:r w:rsidR="006F3DC5" w:rsidRPr="006D2349">
        <w:rPr>
          <w:rFonts w:ascii="Arial" w:hAnsi="Arial" w:cs="Arial"/>
          <w:b/>
          <w:bCs/>
          <w:sz w:val="24"/>
          <w:szCs w:val="24"/>
        </w:rPr>
        <w:t>0</w:t>
      </w:r>
      <w:r w:rsidR="00CC4520" w:rsidRPr="006D2349">
        <w:rPr>
          <w:rFonts w:ascii="Arial" w:hAnsi="Arial" w:cs="Arial"/>
          <w:b/>
          <w:bCs/>
          <w:sz w:val="24"/>
          <w:szCs w:val="24"/>
        </w:rPr>
        <w:t xml:space="preserve"> de </w:t>
      </w:r>
      <w:r w:rsidR="006F3DC5" w:rsidRPr="006D2349">
        <w:rPr>
          <w:rFonts w:ascii="Arial" w:hAnsi="Arial" w:cs="Arial"/>
          <w:b/>
          <w:bCs/>
          <w:sz w:val="24"/>
          <w:szCs w:val="24"/>
        </w:rPr>
        <w:t>enero</w:t>
      </w:r>
      <w:r w:rsidR="00CC4520" w:rsidRPr="006D2349">
        <w:rPr>
          <w:rFonts w:ascii="Arial" w:hAnsi="Arial" w:cs="Arial"/>
          <w:b/>
          <w:bCs/>
          <w:sz w:val="24"/>
          <w:szCs w:val="24"/>
        </w:rPr>
        <w:t xml:space="preserve"> de 2022</w:t>
      </w:r>
      <w:r w:rsidR="00DF7BC8" w:rsidRPr="006D2349">
        <w:rPr>
          <w:rFonts w:ascii="Arial" w:hAnsi="Arial" w:cs="Arial"/>
          <w:b/>
          <w:bCs/>
          <w:sz w:val="24"/>
          <w:szCs w:val="24"/>
        </w:rPr>
        <w:t xml:space="preserve">. </w:t>
      </w:r>
      <w:r w:rsidR="00F55D8D" w:rsidRPr="006D2349">
        <w:rPr>
          <w:rFonts w:ascii="Arial" w:hAnsi="Arial" w:cs="Arial"/>
          <w:sz w:val="24"/>
          <w:szCs w:val="24"/>
        </w:rPr>
        <w:t xml:space="preserve">En referida Asamblea iniciaron con el registro de asistencia, contando con </w:t>
      </w:r>
      <w:r w:rsidR="00480557" w:rsidRPr="006D2349">
        <w:rPr>
          <w:rFonts w:ascii="Arial" w:hAnsi="Arial" w:cs="Arial"/>
          <w:sz w:val="24"/>
          <w:szCs w:val="24"/>
        </w:rPr>
        <w:t xml:space="preserve">la presencia </w:t>
      </w:r>
      <w:r w:rsidR="00F55D8D" w:rsidRPr="006D2349">
        <w:rPr>
          <w:rFonts w:ascii="Arial" w:hAnsi="Arial" w:cs="Arial"/>
          <w:sz w:val="24"/>
          <w:szCs w:val="24"/>
        </w:rPr>
        <w:t>de 7</w:t>
      </w:r>
      <w:r w:rsidR="004F10A4" w:rsidRPr="006D2349">
        <w:rPr>
          <w:rFonts w:ascii="Arial" w:hAnsi="Arial" w:cs="Arial"/>
          <w:sz w:val="24"/>
          <w:szCs w:val="24"/>
        </w:rPr>
        <w:t>42</w:t>
      </w:r>
      <w:r w:rsidR="00F55D8D" w:rsidRPr="006D2349">
        <w:rPr>
          <w:rFonts w:ascii="Arial" w:hAnsi="Arial" w:cs="Arial"/>
          <w:sz w:val="24"/>
          <w:szCs w:val="24"/>
        </w:rPr>
        <w:t xml:space="preserve"> personas</w:t>
      </w:r>
      <w:r w:rsidR="00CF539A" w:rsidRPr="006D2349">
        <w:rPr>
          <w:rFonts w:ascii="Arial" w:hAnsi="Arial" w:cs="Arial"/>
          <w:sz w:val="24"/>
          <w:szCs w:val="24"/>
        </w:rPr>
        <w:t>,</w:t>
      </w:r>
      <w:r w:rsidRPr="006D2349">
        <w:rPr>
          <w:rFonts w:ascii="Arial" w:hAnsi="Arial" w:cs="Arial"/>
          <w:sz w:val="24"/>
          <w:szCs w:val="24"/>
        </w:rPr>
        <w:t xml:space="preserve"> no obstante, de la revisión que se realizó a las listas de asistencia, se advierte que contó con la asistencia </w:t>
      </w:r>
      <w:r w:rsidR="00F638FC" w:rsidRPr="006D2349">
        <w:rPr>
          <w:rFonts w:ascii="Arial" w:hAnsi="Arial" w:cs="Arial"/>
          <w:sz w:val="24"/>
          <w:szCs w:val="24"/>
        </w:rPr>
        <w:t xml:space="preserve">real </w:t>
      </w:r>
      <w:r w:rsidRPr="006D2349">
        <w:rPr>
          <w:rFonts w:ascii="Arial" w:hAnsi="Arial" w:cs="Arial"/>
          <w:sz w:val="24"/>
          <w:szCs w:val="24"/>
        </w:rPr>
        <w:t xml:space="preserve">de 755 personas, de las cuales 198 fueron mujeres y 557 fueron hombres. </w:t>
      </w:r>
    </w:p>
    <w:p w14:paraId="22EBF138" w14:textId="7FEA1614" w:rsidR="002073CB" w:rsidRPr="006D2349" w:rsidRDefault="00141ECF" w:rsidP="002073CB">
      <w:pPr>
        <w:autoSpaceDE w:val="0"/>
        <w:autoSpaceDN w:val="0"/>
        <w:adjustRightInd w:val="0"/>
        <w:spacing w:line="276" w:lineRule="auto"/>
        <w:rPr>
          <w:rFonts w:ascii="Arial" w:hAnsi="Arial" w:cs="Arial"/>
          <w:sz w:val="24"/>
          <w:szCs w:val="24"/>
        </w:rPr>
      </w:pPr>
      <w:r w:rsidRPr="006D2349">
        <w:rPr>
          <w:rFonts w:ascii="Arial" w:hAnsi="Arial" w:cs="Arial"/>
          <w:sz w:val="24"/>
          <w:szCs w:val="24"/>
        </w:rPr>
        <w:t xml:space="preserve">Con el porcentaje de asistencia, </w:t>
      </w:r>
      <w:r w:rsidR="00F55D8D" w:rsidRPr="006D2349">
        <w:rPr>
          <w:rFonts w:ascii="Arial" w:hAnsi="Arial" w:cs="Arial"/>
          <w:sz w:val="24"/>
          <w:szCs w:val="24"/>
        </w:rPr>
        <w:t>declara</w:t>
      </w:r>
      <w:r w:rsidR="00CF539A" w:rsidRPr="006D2349">
        <w:rPr>
          <w:rFonts w:ascii="Arial" w:hAnsi="Arial" w:cs="Arial"/>
          <w:sz w:val="24"/>
          <w:szCs w:val="24"/>
        </w:rPr>
        <w:t>ron</w:t>
      </w:r>
      <w:r w:rsidR="00F55D8D" w:rsidRPr="006D2349">
        <w:rPr>
          <w:rFonts w:ascii="Arial" w:hAnsi="Arial" w:cs="Arial"/>
          <w:sz w:val="24"/>
          <w:szCs w:val="24"/>
        </w:rPr>
        <w:t xml:space="preserve"> el </w:t>
      </w:r>
      <w:r w:rsidRPr="006D2349">
        <w:rPr>
          <w:rFonts w:ascii="Arial" w:hAnsi="Arial" w:cs="Arial"/>
          <w:sz w:val="24"/>
          <w:szCs w:val="24"/>
        </w:rPr>
        <w:t>q</w:t>
      </w:r>
      <w:r w:rsidR="00F55D8D" w:rsidRPr="006D2349">
        <w:rPr>
          <w:rFonts w:ascii="Arial" w:hAnsi="Arial" w:cs="Arial"/>
          <w:sz w:val="24"/>
          <w:szCs w:val="24"/>
        </w:rPr>
        <w:t>u</w:t>
      </w:r>
      <w:r w:rsidRPr="006D2349">
        <w:rPr>
          <w:rFonts w:ascii="Arial" w:hAnsi="Arial" w:cs="Arial"/>
          <w:sz w:val="24"/>
          <w:szCs w:val="24"/>
        </w:rPr>
        <w:t>ó</w:t>
      </w:r>
      <w:r w:rsidR="00F55D8D" w:rsidRPr="006D2349">
        <w:rPr>
          <w:rFonts w:ascii="Arial" w:hAnsi="Arial" w:cs="Arial"/>
          <w:sz w:val="24"/>
          <w:szCs w:val="24"/>
        </w:rPr>
        <w:t>rum legal</w:t>
      </w:r>
      <w:r w:rsidR="00CF539A" w:rsidRPr="006D2349">
        <w:rPr>
          <w:rFonts w:ascii="Arial" w:hAnsi="Arial" w:cs="Arial"/>
          <w:sz w:val="24"/>
          <w:szCs w:val="24"/>
        </w:rPr>
        <w:t xml:space="preserve"> y siendo </w:t>
      </w:r>
      <w:r w:rsidR="00CF539A" w:rsidRPr="006D2349">
        <w:rPr>
          <w:rFonts w:ascii="Arial" w:hAnsi="Arial" w:cs="Arial"/>
          <w:spacing w:val="-1"/>
          <w:sz w:val="24"/>
          <w:szCs w:val="24"/>
        </w:rPr>
        <w:t xml:space="preserve">las once horas con dos minutos del </w:t>
      </w:r>
      <w:r w:rsidR="00480557" w:rsidRPr="006D2349">
        <w:rPr>
          <w:rFonts w:ascii="Arial" w:hAnsi="Arial" w:cs="Arial"/>
          <w:spacing w:val="-1"/>
          <w:sz w:val="24"/>
          <w:szCs w:val="24"/>
        </w:rPr>
        <w:t xml:space="preserve">30 </w:t>
      </w:r>
      <w:r w:rsidR="00CF539A" w:rsidRPr="006D2349">
        <w:rPr>
          <w:rFonts w:ascii="Arial" w:hAnsi="Arial" w:cs="Arial"/>
          <w:spacing w:val="-1"/>
          <w:sz w:val="24"/>
          <w:szCs w:val="24"/>
        </w:rPr>
        <w:t xml:space="preserve">de enero de </w:t>
      </w:r>
      <w:r w:rsidR="00480557" w:rsidRPr="006D2349">
        <w:rPr>
          <w:rFonts w:ascii="Arial" w:hAnsi="Arial" w:cs="Arial"/>
          <w:spacing w:val="-1"/>
          <w:sz w:val="24"/>
          <w:szCs w:val="24"/>
        </w:rPr>
        <w:t>2022</w:t>
      </w:r>
      <w:r w:rsidR="00CF539A" w:rsidRPr="006D2349">
        <w:rPr>
          <w:rFonts w:ascii="Arial" w:hAnsi="Arial" w:cs="Arial"/>
          <w:sz w:val="24"/>
          <w:szCs w:val="24"/>
        </w:rPr>
        <w:t xml:space="preserve">, </w:t>
      </w:r>
      <w:r w:rsidR="00F55D8D" w:rsidRPr="006D2349">
        <w:rPr>
          <w:rFonts w:ascii="Arial" w:hAnsi="Arial" w:cs="Arial"/>
          <w:sz w:val="24"/>
          <w:szCs w:val="24"/>
        </w:rPr>
        <w:t>instala</w:t>
      </w:r>
      <w:r w:rsidR="00CF539A" w:rsidRPr="006D2349">
        <w:rPr>
          <w:rFonts w:ascii="Arial" w:hAnsi="Arial" w:cs="Arial"/>
          <w:sz w:val="24"/>
          <w:szCs w:val="24"/>
        </w:rPr>
        <w:t>ron</w:t>
      </w:r>
      <w:r w:rsidR="00F55D8D" w:rsidRPr="006D2349">
        <w:rPr>
          <w:rFonts w:ascii="Arial" w:hAnsi="Arial" w:cs="Arial"/>
          <w:sz w:val="24"/>
          <w:szCs w:val="24"/>
        </w:rPr>
        <w:t xml:space="preserve"> legal</w:t>
      </w:r>
      <w:r w:rsidR="00CF539A" w:rsidRPr="006D2349">
        <w:rPr>
          <w:rFonts w:ascii="Arial" w:hAnsi="Arial" w:cs="Arial"/>
          <w:sz w:val="24"/>
          <w:szCs w:val="24"/>
        </w:rPr>
        <w:t>mente</w:t>
      </w:r>
      <w:r w:rsidR="00F55D8D" w:rsidRPr="006D2349">
        <w:rPr>
          <w:rFonts w:ascii="Arial" w:hAnsi="Arial" w:cs="Arial"/>
          <w:sz w:val="24"/>
          <w:szCs w:val="24"/>
        </w:rPr>
        <w:t xml:space="preserve"> la </w:t>
      </w:r>
      <w:r w:rsidR="00F55D8D" w:rsidRPr="006D2349">
        <w:rPr>
          <w:rFonts w:ascii="Arial" w:hAnsi="Arial" w:cs="Arial"/>
          <w:spacing w:val="-1"/>
          <w:sz w:val="24"/>
          <w:szCs w:val="24"/>
        </w:rPr>
        <w:t>Asamblea</w:t>
      </w:r>
      <w:r w:rsidRPr="006D2349">
        <w:rPr>
          <w:rFonts w:ascii="Arial" w:hAnsi="Arial" w:cs="Arial"/>
          <w:spacing w:val="-1"/>
          <w:sz w:val="24"/>
          <w:szCs w:val="24"/>
        </w:rPr>
        <w:t>;</w:t>
      </w:r>
      <w:r w:rsidR="00F55D8D" w:rsidRPr="006D2349">
        <w:rPr>
          <w:rFonts w:ascii="Arial" w:hAnsi="Arial" w:cs="Arial"/>
          <w:spacing w:val="-1"/>
          <w:sz w:val="24"/>
          <w:szCs w:val="24"/>
        </w:rPr>
        <w:t xml:space="preserve"> agotados los </w:t>
      </w:r>
      <w:r w:rsidR="00480557" w:rsidRPr="006D2349">
        <w:rPr>
          <w:rFonts w:ascii="Arial" w:hAnsi="Arial" w:cs="Arial"/>
          <w:spacing w:val="-1"/>
          <w:sz w:val="24"/>
          <w:szCs w:val="24"/>
        </w:rPr>
        <w:t xml:space="preserve">dos </w:t>
      </w:r>
      <w:r w:rsidR="00F55D8D" w:rsidRPr="006D2349">
        <w:rPr>
          <w:rFonts w:ascii="Arial" w:hAnsi="Arial" w:cs="Arial"/>
          <w:spacing w:val="-1"/>
          <w:sz w:val="24"/>
          <w:szCs w:val="24"/>
        </w:rPr>
        <w:t xml:space="preserve">primeros puntos del </w:t>
      </w:r>
      <w:r w:rsidRPr="006D2349">
        <w:rPr>
          <w:rFonts w:ascii="Arial" w:hAnsi="Arial" w:cs="Arial"/>
          <w:spacing w:val="-1"/>
          <w:sz w:val="24"/>
          <w:szCs w:val="24"/>
        </w:rPr>
        <w:t>O</w:t>
      </w:r>
      <w:r w:rsidR="00F55D8D" w:rsidRPr="006D2349">
        <w:rPr>
          <w:rFonts w:ascii="Arial" w:hAnsi="Arial" w:cs="Arial"/>
          <w:spacing w:val="-1"/>
          <w:sz w:val="24"/>
          <w:szCs w:val="24"/>
        </w:rPr>
        <w:t xml:space="preserve">rden del </w:t>
      </w:r>
      <w:r w:rsidRPr="006D2349">
        <w:rPr>
          <w:rFonts w:ascii="Arial" w:hAnsi="Arial" w:cs="Arial"/>
          <w:spacing w:val="-1"/>
          <w:sz w:val="24"/>
          <w:szCs w:val="24"/>
        </w:rPr>
        <w:t>D</w:t>
      </w:r>
      <w:r w:rsidR="00F55D8D" w:rsidRPr="006D2349">
        <w:rPr>
          <w:rFonts w:ascii="Arial" w:hAnsi="Arial" w:cs="Arial"/>
          <w:spacing w:val="-1"/>
          <w:sz w:val="24"/>
          <w:szCs w:val="24"/>
        </w:rPr>
        <w:t>ía</w:t>
      </w:r>
      <w:r w:rsidR="00480557" w:rsidRPr="006D2349">
        <w:rPr>
          <w:rFonts w:ascii="Arial" w:hAnsi="Arial" w:cs="Arial"/>
          <w:spacing w:val="-1"/>
          <w:sz w:val="24"/>
          <w:szCs w:val="24"/>
        </w:rPr>
        <w:t>, c</w:t>
      </w:r>
      <w:r w:rsidR="00F55D8D" w:rsidRPr="006D2349">
        <w:rPr>
          <w:rFonts w:ascii="Arial" w:hAnsi="Arial" w:cs="Arial"/>
          <w:spacing w:val="-1"/>
          <w:sz w:val="24"/>
          <w:szCs w:val="24"/>
        </w:rPr>
        <w:t xml:space="preserve">ontinuaron con el nombramiento de la </w:t>
      </w:r>
      <w:r w:rsidR="00480557" w:rsidRPr="006D2349">
        <w:rPr>
          <w:rFonts w:ascii="Arial" w:hAnsi="Arial" w:cs="Arial"/>
          <w:spacing w:val="-1"/>
          <w:sz w:val="24"/>
          <w:szCs w:val="24"/>
        </w:rPr>
        <w:t>M</w:t>
      </w:r>
      <w:r w:rsidR="00F55D8D" w:rsidRPr="006D2349">
        <w:rPr>
          <w:rFonts w:ascii="Arial" w:hAnsi="Arial" w:cs="Arial"/>
          <w:spacing w:val="-1"/>
          <w:sz w:val="24"/>
          <w:szCs w:val="24"/>
        </w:rPr>
        <w:t xml:space="preserve">esa de los </w:t>
      </w:r>
      <w:r w:rsidR="00480557" w:rsidRPr="006D2349">
        <w:rPr>
          <w:rFonts w:ascii="Arial" w:hAnsi="Arial" w:cs="Arial"/>
          <w:spacing w:val="-1"/>
          <w:sz w:val="24"/>
          <w:szCs w:val="24"/>
        </w:rPr>
        <w:t>D</w:t>
      </w:r>
      <w:r w:rsidR="00F55D8D" w:rsidRPr="006D2349">
        <w:rPr>
          <w:rFonts w:ascii="Arial" w:hAnsi="Arial" w:cs="Arial"/>
          <w:spacing w:val="-1"/>
          <w:sz w:val="24"/>
          <w:szCs w:val="24"/>
        </w:rPr>
        <w:t>ebates</w:t>
      </w:r>
      <w:r w:rsidRPr="006D2349">
        <w:rPr>
          <w:rFonts w:ascii="Arial" w:hAnsi="Arial" w:cs="Arial"/>
          <w:spacing w:val="-1"/>
          <w:sz w:val="24"/>
          <w:szCs w:val="24"/>
        </w:rPr>
        <w:t xml:space="preserve"> y </w:t>
      </w:r>
      <w:r w:rsidR="00480557" w:rsidRPr="006D2349">
        <w:rPr>
          <w:rFonts w:ascii="Arial" w:hAnsi="Arial" w:cs="Arial"/>
          <w:spacing w:val="-1"/>
          <w:sz w:val="24"/>
          <w:szCs w:val="24"/>
        </w:rPr>
        <w:t>por mayoría visible acordaron nombrarla de manera directa, la cual qued</w:t>
      </w:r>
      <w:r w:rsidRPr="006D2349">
        <w:rPr>
          <w:rFonts w:ascii="Arial" w:hAnsi="Arial" w:cs="Arial"/>
          <w:spacing w:val="-1"/>
          <w:sz w:val="24"/>
          <w:szCs w:val="24"/>
        </w:rPr>
        <w:t>ó</w:t>
      </w:r>
      <w:r w:rsidR="00480557" w:rsidRPr="006D2349">
        <w:rPr>
          <w:rFonts w:ascii="Arial" w:hAnsi="Arial" w:cs="Arial"/>
          <w:spacing w:val="-1"/>
          <w:sz w:val="24"/>
          <w:szCs w:val="24"/>
        </w:rPr>
        <w:t xml:space="preserve"> conformada</w:t>
      </w:r>
      <w:r w:rsidR="00F55D8D" w:rsidRPr="006D2349">
        <w:rPr>
          <w:rFonts w:ascii="Arial" w:hAnsi="Arial" w:cs="Arial"/>
          <w:spacing w:val="-1"/>
          <w:sz w:val="24"/>
          <w:szCs w:val="24"/>
        </w:rPr>
        <w:t xml:space="preserve"> </w:t>
      </w:r>
      <w:r w:rsidR="00480557" w:rsidRPr="006D2349">
        <w:rPr>
          <w:rFonts w:ascii="Arial" w:hAnsi="Arial" w:cs="Arial"/>
          <w:spacing w:val="-1"/>
          <w:sz w:val="24"/>
          <w:szCs w:val="24"/>
        </w:rPr>
        <w:t xml:space="preserve">por </w:t>
      </w:r>
      <w:r w:rsidR="00F55D8D" w:rsidRPr="006D2349">
        <w:rPr>
          <w:rFonts w:ascii="Arial" w:hAnsi="Arial" w:cs="Arial"/>
          <w:spacing w:val="-1"/>
          <w:sz w:val="24"/>
          <w:szCs w:val="24"/>
        </w:rPr>
        <w:t xml:space="preserve">un </w:t>
      </w:r>
      <w:r w:rsidRPr="006D2349">
        <w:rPr>
          <w:rFonts w:ascii="Arial" w:hAnsi="Arial" w:cs="Arial"/>
          <w:spacing w:val="-1"/>
          <w:sz w:val="24"/>
          <w:szCs w:val="24"/>
        </w:rPr>
        <w:t>S</w:t>
      </w:r>
      <w:r w:rsidR="00F55D8D" w:rsidRPr="006D2349">
        <w:rPr>
          <w:rFonts w:ascii="Arial" w:hAnsi="Arial" w:cs="Arial"/>
          <w:spacing w:val="-1"/>
          <w:sz w:val="24"/>
          <w:szCs w:val="24"/>
        </w:rPr>
        <w:t>ecretario y cuatro escrutadore</w:t>
      </w:r>
      <w:r w:rsidR="00480557" w:rsidRPr="006D2349">
        <w:rPr>
          <w:rFonts w:ascii="Arial" w:hAnsi="Arial" w:cs="Arial"/>
          <w:spacing w:val="-1"/>
          <w:sz w:val="24"/>
          <w:szCs w:val="24"/>
        </w:rPr>
        <w:t>s</w:t>
      </w:r>
      <w:r w:rsidR="00F55D8D" w:rsidRPr="006D2349">
        <w:rPr>
          <w:rFonts w:ascii="Arial" w:hAnsi="Arial" w:cs="Arial"/>
          <w:spacing w:val="-1"/>
          <w:sz w:val="24"/>
          <w:szCs w:val="24"/>
        </w:rPr>
        <w:t>.</w:t>
      </w:r>
    </w:p>
    <w:p w14:paraId="28617AD9" w14:textId="5FDEF072" w:rsidR="00F55D8D" w:rsidRPr="006D2349" w:rsidRDefault="00F55D8D" w:rsidP="00F55D8D">
      <w:pPr>
        <w:autoSpaceDE w:val="0"/>
        <w:autoSpaceDN w:val="0"/>
        <w:adjustRightInd w:val="0"/>
        <w:spacing w:line="276" w:lineRule="auto"/>
        <w:rPr>
          <w:rFonts w:ascii="Arial" w:hAnsi="Arial" w:cs="Arial"/>
          <w:spacing w:val="-1"/>
          <w:sz w:val="24"/>
          <w:szCs w:val="24"/>
        </w:rPr>
      </w:pPr>
      <w:r w:rsidRPr="006D2349">
        <w:rPr>
          <w:rFonts w:ascii="Arial" w:hAnsi="Arial" w:cs="Arial"/>
          <w:spacing w:val="-1"/>
          <w:sz w:val="24"/>
          <w:szCs w:val="24"/>
        </w:rPr>
        <w:t xml:space="preserve">Una vez nombrada la </w:t>
      </w:r>
      <w:r w:rsidR="00480557" w:rsidRPr="006D2349">
        <w:rPr>
          <w:rFonts w:ascii="Arial" w:hAnsi="Arial" w:cs="Arial"/>
          <w:spacing w:val="-1"/>
          <w:sz w:val="24"/>
          <w:szCs w:val="24"/>
        </w:rPr>
        <w:t>M</w:t>
      </w:r>
      <w:r w:rsidRPr="006D2349">
        <w:rPr>
          <w:rFonts w:ascii="Arial" w:hAnsi="Arial" w:cs="Arial"/>
          <w:spacing w:val="-1"/>
          <w:sz w:val="24"/>
          <w:szCs w:val="24"/>
        </w:rPr>
        <w:t xml:space="preserve">esa de los </w:t>
      </w:r>
      <w:r w:rsidR="00480557" w:rsidRPr="006D2349">
        <w:rPr>
          <w:rFonts w:ascii="Arial" w:hAnsi="Arial" w:cs="Arial"/>
          <w:spacing w:val="-1"/>
          <w:sz w:val="24"/>
          <w:szCs w:val="24"/>
        </w:rPr>
        <w:t>D</w:t>
      </w:r>
      <w:r w:rsidRPr="006D2349">
        <w:rPr>
          <w:rFonts w:ascii="Arial" w:hAnsi="Arial" w:cs="Arial"/>
          <w:spacing w:val="-1"/>
          <w:sz w:val="24"/>
          <w:szCs w:val="24"/>
        </w:rPr>
        <w:t xml:space="preserve">ebates, dieron continuidad a la Asamblea con los demás puntos y sus respectivos incisos del </w:t>
      </w:r>
      <w:r w:rsidR="001901D7" w:rsidRPr="006D2349">
        <w:rPr>
          <w:rFonts w:ascii="Arial" w:hAnsi="Arial" w:cs="Arial"/>
          <w:spacing w:val="-1"/>
          <w:sz w:val="24"/>
          <w:szCs w:val="24"/>
        </w:rPr>
        <w:t>O</w:t>
      </w:r>
      <w:r w:rsidRPr="006D2349">
        <w:rPr>
          <w:rFonts w:ascii="Arial" w:hAnsi="Arial" w:cs="Arial"/>
          <w:spacing w:val="-1"/>
          <w:sz w:val="24"/>
          <w:szCs w:val="24"/>
        </w:rPr>
        <w:t xml:space="preserve">rden del </w:t>
      </w:r>
      <w:r w:rsidR="001901D7" w:rsidRPr="006D2349">
        <w:rPr>
          <w:rFonts w:ascii="Arial" w:hAnsi="Arial" w:cs="Arial"/>
          <w:spacing w:val="-1"/>
          <w:sz w:val="24"/>
          <w:szCs w:val="24"/>
        </w:rPr>
        <w:t>D</w:t>
      </w:r>
      <w:r w:rsidRPr="006D2349">
        <w:rPr>
          <w:rFonts w:ascii="Arial" w:hAnsi="Arial" w:cs="Arial"/>
          <w:spacing w:val="-1"/>
          <w:sz w:val="24"/>
          <w:szCs w:val="24"/>
        </w:rPr>
        <w:t xml:space="preserve">ía, </w:t>
      </w:r>
      <w:r w:rsidR="00736D37" w:rsidRPr="006D2349">
        <w:rPr>
          <w:rFonts w:ascii="Arial" w:hAnsi="Arial" w:cs="Arial"/>
          <w:spacing w:val="-1"/>
          <w:sz w:val="24"/>
          <w:szCs w:val="24"/>
        </w:rPr>
        <w:t xml:space="preserve">una vez que </w:t>
      </w:r>
      <w:r w:rsidRPr="006D2349">
        <w:rPr>
          <w:rFonts w:ascii="Arial" w:hAnsi="Arial" w:cs="Arial"/>
          <w:spacing w:val="-1"/>
          <w:sz w:val="24"/>
          <w:szCs w:val="24"/>
        </w:rPr>
        <w:t>llega</w:t>
      </w:r>
      <w:r w:rsidR="00736D37" w:rsidRPr="006D2349">
        <w:rPr>
          <w:rFonts w:ascii="Arial" w:hAnsi="Arial" w:cs="Arial"/>
          <w:spacing w:val="-1"/>
          <w:sz w:val="24"/>
          <w:szCs w:val="24"/>
        </w:rPr>
        <w:t xml:space="preserve">ron </w:t>
      </w:r>
      <w:r w:rsidRPr="006D2349">
        <w:rPr>
          <w:rFonts w:ascii="Arial" w:hAnsi="Arial" w:cs="Arial"/>
          <w:spacing w:val="-1"/>
          <w:sz w:val="24"/>
          <w:szCs w:val="24"/>
        </w:rPr>
        <w:t>al punto número 4 inciso h)</w:t>
      </w:r>
      <w:r w:rsidR="00736D37" w:rsidRPr="006D2349">
        <w:rPr>
          <w:rFonts w:ascii="Arial" w:hAnsi="Arial" w:cs="Arial"/>
          <w:spacing w:val="-1"/>
          <w:sz w:val="24"/>
          <w:szCs w:val="24"/>
        </w:rPr>
        <w:t xml:space="preserve"> relativo al “</w:t>
      </w:r>
      <w:r w:rsidRPr="006D2349">
        <w:rPr>
          <w:rFonts w:ascii="Arial" w:hAnsi="Arial" w:cs="Arial"/>
          <w:spacing w:val="-1"/>
          <w:sz w:val="24"/>
          <w:szCs w:val="24"/>
        </w:rPr>
        <w:t>Cambio de régimen de Sistemas Normativos por partidos políticos a usos y costumbres</w:t>
      </w:r>
      <w:r w:rsidRPr="006D2349">
        <w:rPr>
          <w:rFonts w:ascii="Arial" w:hAnsi="Arial" w:cs="Arial"/>
          <w:b/>
          <w:bCs/>
          <w:spacing w:val="-1"/>
          <w:sz w:val="24"/>
          <w:szCs w:val="24"/>
        </w:rPr>
        <w:t>”</w:t>
      </w:r>
      <w:r w:rsidR="00F638FC" w:rsidRPr="006D2349">
        <w:rPr>
          <w:rFonts w:ascii="Arial" w:hAnsi="Arial" w:cs="Arial"/>
          <w:b/>
          <w:bCs/>
          <w:spacing w:val="-1"/>
          <w:sz w:val="24"/>
          <w:szCs w:val="24"/>
        </w:rPr>
        <w:t xml:space="preserve"> </w:t>
      </w:r>
      <w:r w:rsidR="00F638FC" w:rsidRPr="006D2349">
        <w:rPr>
          <w:rFonts w:ascii="Arial" w:hAnsi="Arial" w:cs="Arial"/>
          <w:spacing w:val="-1"/>
          <w:sz w:val="24"/>
          <w:szCs w:val="24"/>
        </w:rPr>
        <w:t>(sic)</w:t>
      </w:r>
      <w:r w:rsidR="001901D7" w:rsidRPr="006D2349">
        <w:rPr>
          <w:rFonts w:ascii="Arial" w:hAnsi="Arial" w:cs="Arial"/>
          <w:b/>
          <w:bCs/>
          <w:spacing w:val="-1"/>
          <w:sz w:val="24"/>
          <w:szCs w:val="24"/>
        </w:rPr>
        <w:t>,</w:t>
      </w:r>
      <w:r w:rsidR="001901D7" w:rsidRPr="006D2349">
        <w:rPr>
          <w:rFonts w:ascii="Arial" w:hAnsi="Arial" w:cs="Arial"/>
          <w:b/>
          <w:bCs/>
          <w:i/>
          <w:iCs/>
          <w:spacing w:val="-1"/>
          <w:sz w:val="24"/>
          <w:szCs w:val="24"/>
        </w:rPr>
        <w:t xml:space="preserve"> </w:t>
      </w:r>
      <w:r w:rsidR="001901D7" w:rsidRPr="006D2349">
        <w:rPr>
          <w:rFonts w:ascii="Arial" w:hAnsi="Arial" w:cs="Arial"/>
          <w:spacing w:val="-1"/>
          <w:sz w:val="24"/>
          <w:szCs w:val="24"/>
        </w:rPr>
        <w:t>conforme al acta de asamblea respectiva, se asentó</w:t>
      </w:r>
      <w:r w:rsidRPr="006D2349">
        <w:rPr>
          <w:rFonts w:ascii="Arial" w:hAnsi="Arial" w:cs="Arial"/>
          <w:spacing w:val="-1"/>
          <w:sz w:val="24"/>
          <w:szCs w:val="24"/>
        </w:rPr>
        <w:t xml:space="preserve"> que a través de un consenso y por mayoría </w:t>
      </w:r>
      <w:r w:rsidR="001901D7" w:rsidRPr="006D2349">
        <w:rPr>
          <w:rFonts w:ascii="Arial" w:hAnsi="Arial" w:cs="Arial"/>
          <w:spacing w:val="-1"/>
          <w:sz w:val="24"/>
          <w:szCs w:val="24"/>
        </w:rPr>
        <w:t xml:space="preserve">visible </w:t>
      </w:r>
      <w:r w:rsidRPr="006D2349">
        <w:rPr>
          <w:rFonts w:ascii="Arial" w:hAnsi="Arial" w:cs="Arial"/>
          <w:spacing w:val="-1"/>
          <w:sz w:val="24"/>
          <w:szCs w:val="24"/>
        </w:rPr>
        <w:t>de la ciudadanía</w:t>
      </w:r>
      <w:r w:rsidR="001901D7" w:rsidRPr="006D2349">
        <w:rPr>
          <w:rFonts w:ascii="Arial" w:hAnsi="Arial" w:cs="Arial"/>
          <w:spacing w:val="-1"/>
          <w:sz w:val="24"/>
          <w:szCs w:val="24"/>
        </w:rPr>
        <w:t>,</w:t>
      </w:r>
      <w:r w:rsidRPr="006D2349">
        <w:rPr>
          <w:rFonts w:ascii="Arial" w:hAnsi="Arial" w:cs="Arial"/>
          <w:spacing w:val="-1"/>
          <w:sz w:val="24"/>
          <w:szCs w:val="24"/>
        </w:rPr>
        <w:t xml:space="preserve"> levantaron la mano para aprobar el cambio de régimen </w:t>
      </w:r>
      <w:r w:rsidR="003F305C" w:rsidRPr="006D2349">
        <w:rPr>
          <w:rFonts w:ascii="Arial" w:hAnsi="Arial" w:cs="Arial"/>
          <w:spacing w:val="-1"/>
          <w:sz w:val="24"/>
          <w:szCs w:val="24"/>
        </w:rPr>
        <w:t xml:space="preserve">de </w:t>
      </w:r>
      <w:r w:rsidRPr="006D2349">
        <w:rPr>
          <w:rFonts w:ascii="Arial" w:hAnsi="Arial" w:cs="Arial"/>
          <w:spacing w:val="-1"/>
          <w:sz w:val="24"/>
          <w:szCs w:val="24"/>
        </w:rPr>
        <w:t xml:space="preserve"> Partidos Políticos a </w:t>
      </w:r>
      <w:r w:rsidR="00F638FC" w:rsidRPr="006D2349">
        <w:rPr>
          <w:rFonts w:ascii="Arial" w:hAnsi="Arial" w:cs="Arial"/>
          <w:spacing w:val="-1"/>
          <w:sz w:val="24"/>
          <w:szCs w:val="24"/>
        </w:rPr>
        <w:t>Sistemas Normativos Indígenas</w:t>
      </w:r>
      <w:r w:rsidRPr="006D2349">
        <w:rPr>
          <w:rFonts w:ascii="Arial" w:hAnsi="Arial" w:cs="Arial"/>
          <w:spacing w:val="-1"/>
          <w:sz w:val="24"/>
          <w:szCs w:val="24"/>
        </w:rPr>
        <w:t>, estableciendo</w:t>
      </w:r>
      <w:r w:rsidR="003F305C" w:rsidRPr="006D2349">
        <w:rPr>
          <w:rFonts w:ascii="Arial" w:hAnsi="Arial" w:cs="Arial"/>
          <w:spacing w:val="-1"/>
          <w:sz w:val="24"/>
          <w:szCs w:val="24"/>
        </w:rPr>
        <w:t xml:space="preserve"> </w:t>
      </w:r>
      <w:r w:rsidR="001901D7" w:rsidRPr="006D2349">
        <w:rPr>
          <w:rFonts w:ascii="Arial" w:hAnsi="Arial" w:cs="Arial"/>
          <w:spacing w:val="-1"/>
          <w:sz w:val="24"/>
          <w:szCs w:val="24"/>
        </w:rPr>
        <w:t xml:space="preserve">además </w:t>
      </w:r>
      <w:r w:rsidR="003F305C" w:rsidRPr="006D2349">
        <w:rPr>
          <w:rFonts w:ascii="Arial" w:hAnsi="Arial" w:cs="Arial"/>
          <w:spacing w:val="-1"/>
          <w:sz w:val="24"/>
          <w:szCs w:val="24"/>
        </w:rPr>
        <w:t xml:space="preserve">como acuerdo </w:t>
      </w:r>
      <w:r w:rsidRPr="006D2349">
        <w:rPr>
          <w:rFonts w:ascii="Arial" w:hAnsi="Arial" w:cs="Arial"/>
          <w:spacing w:val="-1"/>
          <w:sz w:val="24"/>
          <w:szCs w:val="24"/>
        </w:rPr>
        <w:t xml:space="preserve">que su cuerpo jurídico se encargaría de iniciar los trámites de gestión ante </w:t>
      </w:r>
      <w:r w:rsidR="00F638FC" w:rsidRPr="006D2349">
        <w:rPr>
          <w:rFonts w:ascii="Arial" w:hAnsi="Arial" w:cs="Arial"/>
          <w:spacing w:val="-1"/>
          <w:sz w:val="24"/>
          <w:szCs w:val="24"/>
        </w:rPr>
        <w:t>este Instituto.</w:t>
      </w:r>
      <w:r w:rsidRPr="006D2349">
        <w:rPr>
          <w:rFonts w:ascii="Arial" w:hAnsi="Arial" w:cs="Arial"/>
          <w:spacing w:val="-1"/>
          <w:sz w:val="24"/>
          <w:szCs w:val="24"/>
        </w:rPr>
        <w:t xml:space="preserve"> </w:t>
      </w:r>
    </w:p>
    <w:p w14:paraId="3EB2AF3F" w14:textId="7E2ECD15" w:rsidR="00F55D8D" w:rsidRPr="006D2349" w:rsidRDefault="00F55D8D" w:rsidP="00F55D8D">
      <w:pPr>
        <w:autoSpaceDE w:val="0"/>
        <w:autoSpaceDN w:val="0"/>
        <w:adjustRightInd w:val="0"/>
        <w:spacing w:line="276" w:lineRule="auto"/>
        <w:rPr>
          <w:rFonts w:ascii="Arial" w:hAnsi="Arial" w:cs="Arial"/>
          <w:spacing w:val="-1"/>
          <w:sz w:val="24"/>
          <w:szCs w:val="24"/>
        </w:rPr>
      </w:pPr>
      <w:r w:rsidRPr="006D2349">
        <w:rPr>
          <w:rFonts w:ascii="Arial" w:hAnsi="Arial" w:cs="Arial"/>
          <w:spacing w:val="-1"/>
          <w:sz w:val="24"/>
          <w:szCs w:val="24"/>
        </w:rPr>
        <w:t xml:space="preserve">Agotados los puntos 4 y 5 con sus respectivos incisos, </w:t>
      </w:r>
      <w:r w:rsidR="003F305C" w:rsidRPr="006D2349">
        <w:rPr>
          <w:rFonts w:ascii="Arial" w:hAnsi="Arial" w:cs="Arial"/>
          <w:spacing w:val="-1"/>
          <w:sz w:val="24"/>
          <w:szCs w:val="24"/>
        </w:rPr>
        <w:t xml:space="preserve">pasaron al </w:t>
      </w:r>
      <w:r w:rsidRPr="006D2349">
        <w:rPr>
          <w:rFonts w:ascii="Arial" w:hAnsi="Arial" w:cs="Arial"/>
          <w:spacing w:val="-1"/>
          <w:sz w:val="24"/>
          <w:szCs w:val="24"/>
        </w:rPr>
        <w:t xml:space="preserve">punto número </w:t>
      </w:r>
      <w:r w:rsidR="00F638FC" w:rsidRPr="006D2349">
        <w:rPr>
          <w:rFonts w:ascii="Arial" w:hAnsi="Arial" w:cs="Arial"/>
          <w:spacing w:val="-1"/>
          <w:sz w:val="24"/>
          <w:szCs w:val="24"/>
        </w:rPr>
        <w:t>6 relativo a “</w:t>
      </w:r>
      <w:r w:rsidR="003F305C" w:rsidRPr="006D2349">
        <w:rPr>
          <w:rFonts w:ascii="Arial" w:hAnsi="Arial" w:cs="Arial"/>
          <w:spacing w:val="-1"/>
          <w:sz w:val="24"/>
          <w:szCs w:val="24"/>
        </w:rPr>
        <w:t xml:space="preserve">Acuerdos </w:t>
      </w:r>
      <w:r w:rsidRPr="006D2349">
        <w:rPr>
          <w:rFonts w:ascii="Arial" w:hAnsi="Arial" w:cs="Arial"/>
          <w:spacing w:val="-1"/>
          <w:sz w:val="24"/>
          <w:szCs w:val="24"/>
        </w:rPr>
        <w:t xml:space="preserve">y </w:t>
      </w:r>
      <w:r w:rsidR="003F305C" w:rsidRPr="006D2349">
        <w:rPr>
          <w:rFonts w:ascii="Arial" w:hAnsi="Arial" w:cs="Arial"/>
          <w:spacing w:val="-1"/>
          <w:sz w:val="24"/>
          <w:szCs w:val="24"/>
        </w:rPr>
        <w:t>tareas</w:t>
      </w:r>
      <w:r w:rsidRPr="006D2349">
        <w:rPr>
          <w:rFonts w:ascii="Arial" w:hAnsi="Arial" w:cs="Arial"/>
          <w:spacing w:val="-1"/>
          <w:sz w:val="24"/>
          <w:szCs w:val="24"/>
        </w:rPr>
        <w:t xml:space="preserve">”, </w:t>
      </w:r>
      <w:r w:rsidR="00F638FC" w:rsidRPr="006D2349">
        <w:rPr>
          <w:rFonts w:ascii="Arial" w:hAnsi="Arial" w:cs="Arial"/>
          <w:spacing w:val="-1"/>
          <w:sz w:val="24"/>
          <w:szCs w:val="24"/>
        </w:rPr>
        <w:t xml:space="preserve">en esta parte, determinaron </w:t>
      </w:r>
      <w:r w:rsidRPr="006D2349">
        <w:rPr>
          <w:rFonts w:ascii="Arial" w:hAnsi="Arial" w:cs="Arial"/>
          <w:spacing w:val="-1"/>
          <w:sz w:val="24"/>
          <w:szCs w:val="24"/>
        </w:rPr>
        <w:t>que</w:t>
      </w:r>
      <w:r w:rsidR="003F305C" w:rsidRPr="006D2349">
        <w:rPr>
          <w:rFonts w:ascii="Arial" w:hAnsi="Arial" w:cs="Arial"/>
          <w:spacing w:val="-1"/>
          <w:sz w:val="24"/>
          <w:szCs w:val="24"/>
        </w:rPr>
        <w:t>:</w:t>
      </w:r>
      <w:r w:rsidRPr="006D2349">
        <w:rPr>
          <w:rFonts w:ascii="Arial" w:hAnsi="Arial" w:cs="Arial"/>
          <w:spacing w:val="-1"/>
          <w:sz w:val="24"/>
          <w:szCs w:val="24"/>
        </w:rPr>
        <w:t xml:space="preserve"> “este año se inicia los trámites de gestión ante el IEEPCO para cambio de régimen a usos y costumbres”</w:t>
      </w:r>
      <w:r w:rsidR="00F638FC" w:rsidRPr="006D2349">
        <w:rPr>
          <w:rFonts w:ascii="Arial" w:hAnsi="Arial" w:cs="Arial"/>
          <w:spacing w:val="-1"/>
          <w:sz w:val="24"/>
          <w:szCs w:val="24"/>
        </w:rPr>
        <w:t xml:space="preserve"> (sic)</w:t>
      </w:r>
      <w:r w:rsidRPr="006D2349">
        <w:rPr>
          <w:rFonts w:ascii="Arial" w:hAnsi="Arial" w:cs="Arial"/>
          <w:spacing w:val="-1"/>
          <w:sz w:val="24"/>
          <w:szCs w:val="24"/>
        </w:rPr>
        <w:t>, culminado lo anterior</w:t>
      </w:r>
      <w:r w:rsidR="00C24C2F" w:rsidRPr="006D2349">
        <w:rPr>
          <w:rFonts w:ascii="Arial" w:hAnsi="Arial" w:cs="Arial"/>
          <w:spacing w:val="-1"/>
          <w:sz w:val="24"/>
          <w:szCs w:val="24"/>
        </w:rPr>
        <w:t>,</w:t>
      </w:r>
      <w:r w:rsidRPr="006D2349">
        <w:rPr>
          <w:rFonts w:ascii="Arial" w:hAnsi="Arial" w:cs="Arial"/>
          <w:spacing w:val="-1"/>
          <w:sz w:val="24"/>
          <w:szCs w:val="24"/>
        </w:rPr>
        <w:t xml:space="preserve"> procedieron al último punto del </w:t>
      </w:r>
      <w:r w:rsidR="00C24C2F" w:rsidRPr="006D2349">
        <w:rPr>
          <w:rFonts w:ascii="Arial" w:hAnsi="Arial" w:cs="Arial"/>
          <w:spacing w:val="-1"/>
          <w:sz w:val="24"/>
          <w:szCs w:val="24"/>
        </w:rPr>
        <w:t>O</w:t>
      </w:r>
      <w:r w:rsidRPr="006D2349">
        <w:rPr>
          <w:rFonts w:ascii="Arial" w:hAnsi="Arial" w:cs="Arial"/>
          <w:spacing w:val="-1"/>
          <w:sz w:val="24"/>
          <w:szCs w:val="24"/>
        </w:rPr>
        <w:t xml:space="preserve">rden del </w:t>
      </w:r>
      <w:r w:rsidR="00C24C2F" w:rsidRPr="006D2349">
        <w:rPr>
          <w:rFonts w:ascii="Arial" w:hAnsi="Arial" w:cs="Arial"/>
          <w:spacing w:val="-1"/>
          <w:sz w:val="24"/>
          <w:szCs w:val="24"/>
        </w:rPr>
        <w:t>D</w:t>
      </w:r>
      <w:r w:rsidRPr="006D2349">
        <w:rPr>
          <w:rFonts w:ascii="Arial" w:hAnsi="Arial" w:cs="Arial"/>
          <w:spacing w:val="-1"/>
          <w:sz w:val="24"/>
          <w:szCs w:val="24"/>
        </w:rPr>
        <w:t>ía</w:t>
      </w:r>
      <w:r w:rsidR="00F638FC" w:rsidRPr="006D2349">
        <w:rPr>
          <w:rFonts w:ascii="Arial" w:hAnsi="Arial" w:cs="Arial"/>
          <w:spacing w:val="-1"/>
          <w:sz w:val="24"/>
          <w:szCs w:val="24"/>
        </w:rPr>
        <w:t xml:space="preserve"> y</w:t>
      </w:r>
      <w:r w:rsidRPr="006D2349">
        <w:rPr>
          <w:rFonts w:ascii="Arial" w:hAnsi="Arial" w:cs="Arial"/>
          <w:spacing w:val="-1"/>
          <w:sz w:val="24"/>
          <w:szCs w:val="24"/>
        </w:rPr>
        <w:t xml:space="preserve"> clausura</w:t>
      </w:r>
      <w:r w:rsidR="00F638FC" w:rsidRPr="006D2349">
        <w:rPr>
          <w:rFonts w:ascii="Arial" w:hAnsi="Arial" w:cs="Arial"/>
          <w:spacing w:val="-1"/>
          <w:sz w:val="24"/>
          <w:szCs w:val="24"/>
        </w:rPr>
        <w:t xml:space="preserve">ron </w:t>
      </w:r>
      <w:r w:rsidRPr="006D2349">
        <w:rPr>
          <w:rFonts w:ascii="Arial" w:hAnsi="Arial" w:cs="Arial"/>
          <w:spacing w:val="-1"/>
          <w:sz w:val="24"/>
          <w:szCs w:val="24"/>
        </w:rPr>
        <w:t xml:space="preserve">la Asamblea a las </w:t>
      </w:r>
      <w:r w:rsidR="003F305C" w:rsidRPr="006D2349">
        <w:rPr>
          <w:rFonts w:ascii="Arial" w:hAnsi="Arial" w:cs="Arial"/>
          <w:spacing w:val="-1"/>
          <w:sz w:val="24"/>
          <w:szCs w:val="24"/>
        </w:rPr>
        <w:t xml:space="preserve">17:38 del mismo día de su inicio. </w:t>
      </w:r>
    </w:p>
    <w:p w14:paraId="6F01E7FF" w14:textId="77777777" w:rsidR="003856DB" w:rsidRPr="006D2349" w:rsidRDefault="003856DB" w:rsidP="00F55D8D">
      <w:pPr>
        <w:autoSpaceDE w:val="0"/>
        <w:autoSpaceDN w:val="0"/>
        <w:adjustRightInd w:val="0"/>
        <w:spacing w:line="276" w:lineRule="auto"/>
        <w:rPr>
          <w:rFonts w:ascii="Arial" w:hAnsi="Arial" w:cs="Arial"/>
          <w:sz w:val="24"/>
          <w:szCs w:val="24"/>
        </w:rPr>
      </w:pPr>
    </w:p>
    <w:p w14:paraId="2970BFE9" w14:textId="3856008E" w:rsidR="002073CB" w:rsidRPr="006D2349" w:rsidRDefault="00C24C2F" w:rsidP="002073CB">
      <w:pPr>
        <w:autoSpaceDE w:val="0"/>
        <w:autoSpaceDN w:val="0"/>
        <w:adjustRightInd w:val="0"/>
        <w:spacing w:line="276" w:lineRule="auto"/>
        <w:rPr>
          <w:rFonts w:ascii="Arial" w:hAnsi="Arial" w:cs="Arial"/>
          <w:sz w:val="24"/>
          <w:szCs w:val="24"/>
        </w:rPr>
      </w:pPr>
      <w:r w:rsidRPr="006D2349">
        <w:rPr>
          <w:rFonts w:ascii="Arial" w:hAnsi="Arial" w:cs="Arial"/>
          <w:b/>
          <w:bCs/>
          <w:sz w:val="24"/>
          <w:szCs w:val="24"/>
        </w:rPr>
        <w:t xml:space="preserve">3.- </w:t>
      </w:r>
      <w:r w:rsidR="003F305C" w:rsidRPr="006D2349">
        <w:rPr>
          <w:rFonts w:ascii="Arial" w:hAnsi="Arial" w:cs="Arial"/>
          <w:b/>
          <w:bCs/>
          <w:sz w:val="24"/>
          <w:szCs w:val="24"/>
        </w:rPr>
        <w:t xml:space="preserve">Asamblea General Comunitaria celebrada el </w:t>
      </w:r>
      <w:r w:rsidR="00FC7664" w:rsidRPr="006D2349">
        <w:rPr>
          <w:rFonts w:ascii="Arial" w:hAnsi="Arial" w:cs="Arial"/>
          <w:b/>
          <w:bCs/>
          <w:sz w:val="24"/>
          <w:szCs w:val="24"/>
        </w:rPr>
        <w:t>23 de octubre de 2022</w:t>
      </w:r>
      <w:r w:rsidR="003F305C" w:rsidRPr="006D2349">
        <w:rPr>
          <w:rFonts w:ascii="Arial" w:hAnsi="Arial" w:cs="Arial"/>
          <w:sz w:val="24"/>
          <w:szCs w:val="24"/>
        </w:rPr>
        <w:t xml:space="preserve">. </w:t>
      </w:r>
      <w:r w:rsidRPr="006D2349">
        <w:rPr>
          <w:rFonts w:ascii="Arial" w:hAnsi="Arial" w:cs="Arial"/>
          <w:sz w:val="24"/>
          <w:szCs w:val="24"/>
        </w:rPr>
        <w:t xml:space="preserve">Si bien en </w:t>
      </w:r>
      <w:r w:rsidR="00F638FC" w:rsidRPr="006D2349">
        <w:rPr>
          <w:rFonts w:ascii="Arial" w:hAnsi="Arial" w:cs="Arial"/>
          <w:sz w:val="24"/>
          <w:szCs w:val="24"/>
        </w:rPr>
        <w:t>esta</w:t>
      </w:r>
      <w:r w:rsidRPr="006D2349">
        <w:rPr>
          <w:rFonts w:ascii="Arial" w:hAnsi="Arial" w:cs="Arial"/>
          <w:sz w:val="24"/>
          <w:szCs w:val="24"/>
        </w:rPr>
        <w:t xml:space="preserve"> </w:t>
      </w:r>
      <w:r w:rsidR="00F638FC" w:rsidRPr="006D2349">
        <w:rPr>
          <w:rFonts w:ascii="Arial" w:hAnsi="Arial" w:cs="Arial"/>
          <w:sz w:val="24"/>
          <w:szCs w:val="24"/>
        </w:rPr>
        <w:t>Asamblea General Comunitaria</w:t>
      </w:r>
      <w:r w:rsidRPr="006D2349">
        <w:rPr>
          <w:rFonts w:ascii="Arial" w:hAnsi="Arial" w:cs="Arial"/>
          <w:sz w:val="24"/>
          <w:szCs w:val="24"/>
        </w:rPr>
        <w:t>, no se indica con qué número de asistentes se declaró la existencia del quórum legal, d</w:t>
      </w:r>
      <w:r w:rsidR="002073CB" w:rsidRPr="006D2349">
        <w:rPr>
          <w:rFonts w:ascii="Arial" w:hAnsi="Arial" w:cs="Arial"/>
          <w:sz w:val="24"/>
          <w:szCs w:val="24"/>
        </w:rPr>
        <w:t>e la revisión que se realiz</w:t>
      </w:r>
      <w:r w:rsidR="00F638FC" w:rsidRPr="006D2349">
        <w:rPr>
          <w:rFonts w:ascii="Arial" w:hAnsi="Arial" w:cs="Arial"/>
          <w:sz w:val="24"/>
          <w:szCs w:val="24"/>
        </w:rPr>
        <w:t>ó</w:t>
      </w:r>
      <w:r w:rsidR="002073CB" w:rsidRPr="006D2349">
        <w:rPr>
          <w:rFonts w:ascii="Arial" w:hAnsi="Arial" w:cs="Arial"/>
          <w:sz w:val="24"/>
          <w:szCs w:val="24"/>
        </w:rPr>
        <w:t xml:space="preserve"> a las listas de asistencia, se advierte que cont</w:t>
      </w:r>
      <w:r w:rsidRPr="006D2349">
        <w:rPr>
          <w:rFonts w:ascii="Arial" w:hAnsi="Arial" w:cs="Arial"/>
          <w:sz w:val="24"/>
          <w:szCs w:val="24"/>
        </w:rPr>
        <w:t>ó</w:t>
      </w:r>
      <w:r w:rsidR="002073CB" w:rsidRPr="006D2349">
        <w:rPr>
          <w:rFonts w:ascii="Arial" w:hAnsi="Arial" w:cs="Arial"/>
          <w:sz w:val="24"/>
          <w:szCs w:val="24"/>
        </w:rPr>
        <w:t xml:space="preserve"> con la asistencia de 512 personas, de las cuales 130 fueron mujeres y 382 fueron hombres.</w:t>
      </w:r>
    </w:p>
    <w:p w14:paraId="5225C0EB" w14:textId="2C292FAE" w:rsidR="00F638FC" w:rsidRPr="006D2349" w:rsidRDefault="00C24C2F" w:rsidP="00FA6C0C">
      <w:pPr>
        <w:spacing w:after="120" w:line="276" w:lineRule="auto"/>
        <w:ind w:right="0"/>
        <w:rPr>
          <w:rFonts w:ascii="Arial" w:hAnsi="Arial" w:cs="Arial"/>
          <w:sz w:val="24"/>
          <w:szCs w:val="24"/>
        </w:rPr>
      </w:pPr>
      <w:r w:rsidRPr="006D2349">
        <w:rPr>
          <w:rFonts w:ascii="Arial" w:hAnsi="Arial" w:cs="Arial"/>
          <w:sz w:val="24"/>
          <w:szCs w:val="24"/>
        </w:rPr>
        <w:t>Así, e</w:t>
      </w:r>
      <w:r w:rsidR="005959AC" w:rsidRPr="006D2349">
        <w:rPr>
          <w:rFonts w:ascii="Arial" w:hAnsi="Arial" w:cs="Arial"/>
          <w:sz w:val="24"/>
          <w:szCs w:val="24"/>
        </w:rPr>
        <w:t xml:space="preserve">n la Asamblea General Comunitaria de </w:t>
      </w:r>
      <w:r w:rsidR="002073CB" w:rsidRPr="006D2349">
        <w:rPr>
          <w:rFonts w:ascii="Arial" w:hAnsi="Arial" w:cs="Arial"/>
          <w:sz w:val="24"/>
          <w:szCs w:val="24"/>
        </w:rPr>
        <w:t>referencia</w:t>
      </w:r>
      <w:r w:rsidR="005959AC" w:rsidRPr="006D2349">
        <w:rPr>
          <w:rFonts w:ascii="Arial" w:hAnsi="Arial" w:cs="Arial"/>
          <w:sz w:val="24"/>
          <w:szCs w:val="24"/>
        </w:rPr>
        <w:t xml:space="preserve">, fueron citados a dicha Asamblea la Autoridad Municipal Constitucional, </w:t>
      </w:r>
      <w:r w:rsidR="00DC3CBE" w:rsidRPr="006D2349">
        <w:rPr>
          <w:rFonts w:ascii="Arial" w:hAnsi="Arial" w:cs="Arial"/>
          <w:sz w:val="24"/>
          <w:szCs w:val="24"/>
        </w:rPr>
        <w:t xml:space="preserve">el </w:t>
      </w:r>
      <w:r w:rsidR="005959AC" w:rsidRPr="006D2349">
        <w:rPr>
          <w:rFonts w:ascii="Arial" w:hAnsi="Arial" w:cs="Arial"/>
          <w:sz w:val="24"/>
          <w:szCs w:val="24"/>
        </w:rPr>
        <w:t>Comisariado de Bienes Comunales</w:t>
      </w:r>
      <w:r w:rsidR="007C5B6C" w:rsidRPr="006D2349">
        <w:rPr>
          <w:rFonts w:ascii="Arial" w:hAnsi="Arial" w:cs="Arial"/>
          <w:sz w:val="24"/>
          <w:szCs w:val="24"/>
        </w:rPr>
        <w:t xml:space="preserve">, </w:t>
      </w:r>
      <w:r w:rsidR="00DC3CBE" w:rsidRPr="006D2349">
        <w:rPr>
          <w:rFonts w:ascii="Arial" w:hAnsi="Arial" w:cs="Arial"/>
          <w:sz w:val="24"/>
          <w:szCs w:val="24"/>
        </w:rPr>
        <w:t xml:space="preserve">el </w:t>
      </w:r>
      <w:r w:rsidR="007C5B6C" w:rsidRPr="006D2349">
        <w:rPr>
          <w:rFonts w:ascii="Arial" w:hAnsi="Arial" w:cs="Arial"/>
          <w:sz w:val="24"/>
          <w:szCs w:val="24"/>
        </w:rPr>
        <w:t xml:space="preserve">Alcalde Único Constitucional, </w:t>
      </w:r>
      <w:r w:rsidR="00DC3CBE" w:rsidRPr="006D2349">
        <w:rPr>
          <w:rFonts w:ascii="Arial" w:hAnsi="Arial" w:cs="Arial"/>
          <w:sz w:val="24"/>
          <w:szCs w:val="24"/>
        </w:rPr>
        <w:t xml:space="preserve">los integrantes del </w:t>
      </w:r>
      <w:r w:rsidR="007C5B6C" w:rsidRPr="006D2349">
        <w:rPr>
          <w:rFonts w:ascii="Arial" w:hAnsi="Arial" w:cs="Arial"/>
          <w:sz w:val="24"/>
          <w:szCs w:val="24"/>
        </w:rPr>
        <w:t xml:space="preserve">Comité de la Presa y la ciudadanía de San Baltazar </w:t>
      </w:r>
      <w:r w:rsidR="00293213" w:rsidRPr="006D2349">
        <w:rPr>
          <w:rFonts w:ascii="Arial" w:hAnsi="Arial" w:cs="Arial"/>
          <w:sz w:val="24"/>
          <w:szCs w:val="24"/>
        </w:rPr>
        <w:t>Chichicápam</w:t>
      </w:r>
      <w:r w:rsidR="007C5B6C" w:rsidRPr="006D2349">
        <w:rPr>
          <w:rFonts w:ascii="Arial" w:hAnsi="Arial" w:cs="Arial"/>
          <w:sz w:val="24"/>
          <w:szCs w:val="24"/>
        </w:rPr>
        <w:t xml:space="preserve"> con la finalidad de llevar a cabo </w:t>
      </w:r>
      <w:r w:rsidR="00F638FC" w:rsidRPr="006D2349">
        <w:rPr>
          <w:rFonts w:ascii="Arial" w:hAnsi="Arial" w:cs="Arial"/>
          <w:sz w:val="24"/>
          <w:szCs w:val="24"/>
        </w:rPr>
        <w:t xml:space="preserve">la </w:t>
      </w:r>
      <w:r w:rsidR="007C5B6C" w:rsidRPr="006D2349">
        <w:rPr>
          <w:rFonts w:ascii="Arial" w:hAnsi="Arial" w:cs="Arial"/>
          <w:sz w:val="24"/>
          <w:szCs w:val="24"/>
        </w:rPr>
        <w:t xml:space="preserve">Asamblea General para </w:t>
      </w:r>
      <w:r w:rsidR="00F638FC" w:rsidRPr="006D2349">
        <w:rPr>
          <w:rFonts w:ascii="Arial" w:hAnsi="Arial" w:cs="Arial"/>
          <w:sz w:val="24"/>
          <w:szCs w:val="24"/>
        </w:rPr>
        <w:t>acordar sobre la</w:t>
      </w:r>
      <w:r w:rsidR="007C5B6C" w:rsidRPr="006D2349">
        <w:rPr>
          <w:rFonts w:ascii="Arial" w:hAnsi="Arial" w:cs="Arial"/>
          <w:sz w:val="24"/>
          <w:szCs w:val="24"/>
        </w:rPr>
        <w:t xml:space="preserve"> organización, unidad y progreso de </w:t>
      </w:r>
      <w:r w:rsidR="00DC3CBE" w:rsidRPr="006D2349">
        <w:rPr>
          <w:rFonts w:ascii="Arial" w:hAnsi="Arial" w:cs="Arial"/>
          <w:sz w:val="24"/>
          <w:szCs w:val="24"/>
        </w:rPr>
        <w:t>la</w:t>
      </w:r>
      <w:r w:rsidR="007C5B6C" w:rsidRPr="006D2349">
        <w:rPr>
          <w:rFonts w:ascii="Arial" w:hAnsi="Arial" w:cs="Arial"/>
          <w:sz w:val="24"/>
          <w:szCs w:val="24"/>
        </w:rPr>
        <w:t xml:space="preserve"> comunidad</w:t>
      </w:r>
      <w:r w:rsidR="00F638FC" w:rsidRPr="006D2349">
        <w:rPr>
          <w:rFonts w:ascii="Arial" w:hAnsi="Arial" w:cs="Arial"/>
          <w:sz w:val="24"/>
          <w:szCs w:val="24"/>
        </w:rPr>
        <w:t xml:space="preserve">. </w:t>
      </w:r>
    </w:p>
    <w:p w14:paraId="25D079D6" w14:textId="769CFAA7" w:rsidR="005959AC" w:rsidRPr="006D2349" w:rsidRDefault="00F638FC" w:rsidP="00FA6C0C">
      <w:pPr>
        <w:spacing w:after="120" w:line="276" w:lineRule="auto"/>
        <w:ind w:right="0"/>
        <w:rPr>
          <w:rFonts w:ascii="Arial" w:hAnsi="Arial" w:cs="Arial"/>
          <w:sz w:val="24"/>
          <w:szCs w:val="24"/>
        </w:rPr>
      </w:pPr>
      <w:r w:rsidRPr="006D2349">
        <w:rPr>
          <w:rFonts w:ascii="Arial" w:hAnsi="Arial" w:cs="Arial"/>
          <w:sz w:val="24"/>
          <w:szCs w:val="24"/>
        </w:rPr>
        <w:t xml:space="preserve">Conforme al </w:t>
      </w:r>
      <w:r w:rsidR="00C24C2F" w:rsidRPr="006D2349">
        <w:rPr>
          <w:rFonts w:ascii="Arial" w:hAnsi="Arial" w:cs="Arial"/>
          <w:sz w:val="24"/>
          <w:szCs w:val="24"/>
        </w:rPr>
        <w:t>O</w:t>
      </w:r>
      <w:r w:rsidR="007C5B6C" w:rsidRPr="006D2349">
        <w:rPr>
          <w:rFonts w:ascii="Arial" w:hAnsi="Arial" w:cs="Arial"/>
          <w:sz w:val="24"/>
          <w:szCs w:val="24"/>
        </w:rPr>
        <w:t xml:space="preserve">rden del </w:t>
      </w:r>
      <w:r w:rsidR="00C24C2F" w:rsidRPr="006D2349">
        <w:rPr>
          <w:rFonts w:ascii="Arial" w:hAnsi="Arial" w:cs="Arial"/>
          <w:sz w:val="24"/>
          <w:szCs w:val="24"/>
        </w:rPr>
        <w:t>D</w:t>
      </w:r>
      <w:r w:rsidR="007C5B6C" w:rsidRPr="006D2349">
        <w:rPr>
          <w:rFonts w:ascii="Arial" w:hAnsi="Arial" w:cs="Arial"/>
          <w:sz w:val="24"/>
          <w:szCs w:val="24"/>
        </w:rPr>
        <w:t>ía, como primer punto</w:t>
      </w:r>
      <w:r w:rsidRPr="006D2349">
        <w:rPr>
          <w:rFonts w:ascii="Arial" w:hAnsi="Arial" w:cs="Arial"/>
          <w:sz w:val="24"/>
          <w:szCs w:val="24"/>
        </w:rPr>
        <w:t>,</w:t>
      </w:r>
      <w:r w:rsidR="007C5B6C" w:rsidRPr="006D2349">
        <w:rPr>
          <w:rFonts w:ascii="Arial" w:hAnsi="Arial" w:cs="Arial"/>
          <w:sz w:val="24"/>
          <w:szCs w:val="24"/>
        </w:rPr>
        <w:t xml:space="preserve"> realizaron el registro de asistentes, </w:t>
      </w:r>
      <w:r w:rsidR="00DC3CBE" w:rsidRPr="006D2349">
        <w:rPr>
          <w:rFonts w:ascii="Arial" w:hAnsi="Arial" w:cs="Arial"/>
          <w:sz w:val="24"/>
          <w:szCs w:val="24"/>
        </w:rPr>
        <w:t>después,</w:t>
      </w:r>
      <w:r w:rsidR="00F8488A" w:rsidRPr="006D2349">
        <w:rPr>
          <w:rFonts w:ascii="Arial" w:hAnsi="Arial" w:cs="Arial"/>
          <w:sz w:val="24"/>
          <w:szCs w:val="24"/>
        </w:rPr>
        <w:t xml:space="preserve"> </w:t>
      </w:r>
      <w:r w:rsidR="00451F58" w:rsidRPr="006D2349">
        <w:rPr>
          <w:rFonts w:ascii="Arial" w:hAnsi="Arial" w:cs="Arial"/>
          <w:sz w:val="24"/>
          <w:szCs w:val="24"/>
        </w:rPr>
        <w:t xml:space="preserve">el Presidente Municipal </w:t>
      </w:r>
      <w:r w:rsidR="00F8488A" w:rsidRPr="006D2349">
        <w:rPr>
          <w:rFonts w:ascii="Arial" w:hAnsi="Arial" w:cs="Arial"/>
          <w:sz w:val="24"/>
          <w:szCs w:val="24"/>
        </w:rPr>
        <w:t>procedi</w:t>
      </w:r>
      <w:r w:rsidR="00C24C2F" w:rsidRPr="006D2349">
        <w:rPr>
          <w:rFonts w:ascii="Arial" w:hAnsi="Arial" w:cs="Arial"/>
          <w:sz w:val="24"/>
          <w:szCs w:val="24"/>
        </w:rPr>
        <w:t>ó</w:t>
      </w:r>
      <w:r w:rsidR="00F8488A" w:rsidRPr="006D2349">
        <w:rPr>
          <w:rFonts w:ascii="Arial" w:hAnsi="Arial" w:cs="Arial"/>
          <w:sz w:val="24"/>
          <w:szCs w:val="24"/>
        </w:rPr>
        <w:t xml:space="preserve"> a </w:t>
      </w:r>
      <w:r w:rsidR="007C5B6C" w:rsidRPr="006D2349">
        <w:rPr>
          <w:rFonts w:ascii="Arial" w:hAnsi="Arial" w:cs="Arial"/>
          <w:sz w:val="24"/>
          <w:szCs w:val="24"/>
        </w:rPr>
        <w:t>instal</w:t>
      </w:r>
      <w:r w:rsidR="0067386F" w:rsidRPr="006D2349">
        <w:rPr>
          <w:rFonts w:ascii="Arial" w:hAnsi="Arial" w:cs="Arial"/>
          <w:sz w:val="24"/>
          <w:szCs w:val="24"/>
        </w:rPr>
        <w:t>ar</w:t>
      </w:r>
      <w:r w:rsidR="007C5B6C" w:rsidRPr="006D2349">
        <w:rPr>
          <w:rFonts w:ascii="Arial" w:hAnsi="Arial" w:cs="Arial"/>
          <w:sz w:val="24"/>
          <w:szCs w:val="24"/>
        </w:rPr>
        <w:t xml:space="preserve"> legalmente la Asamblea</w:t>
      </w:r>
      <w:r w:rsidR="00F8488A" w:rsidRPr="006D2349">
        <w:rPr>
          <w:rFonts w:ascii="Arial" w:hAnsi="Arial" w:cs="Arial"/>
          <w:sz w:val="24"/>
          <w:szCs w:val="24"/>
        </w:rPr>
        <w:t xml:space="preserve"> siendo </w:t>
      </w:r>
      <w:r w:rsidR="007C5B6C" w:rsidRPr="006D2349">
        <w:rPr>
          <w:rFonts w:ascii="Arial" w:hAnsi="Arial" w:cs="Arial"/>
          <w:sz w:val="24"/>
          <w:szCs w:val="24"/>
        </w:rPr>
        <w:t xml:space="preserve">las </w:t>
      </w:r>
      <w:r w:rsidR="00F8488A" w:rsidRPr="006D2349">
        <w:rPr>
          <w:rFonts w:ascii="Arial" w:hAnsi="Arial" w:cs="Arial"/>
          <w:sz w:val="24"/>
          <w:szCs w:val="24"/>
        </w:rPr>
        <w:t xml:space="preserve">11:23 del día 23 de octubre de 2022. </w:t>
      </w:r>
    </w:p>
    <w:p w14:paraId="659497A8" w14:textId="348EAC5C" w:rsidR="00870C67" w:rsidRPr="006D2349" w:rsidRDefault="00C24C2F" w:rsidP="00C24C2F">
      <w:pPr>
        <w:spacing w:after="0" w:line="276" w:lineRule="auto"/>
        <w:ind w:right="0"/>
        <w:rPr>
          <w:rFonts w:ascii="Arial" w:hAnsi="Arial" w:cs="Arial"/>
          <w:sz w:val="24"/>
          <w:szCs w:val="24"/>
        </w:rPr>
      </w:pPr>
      <w:r w:rsidRPr="006D2349">
        <w:rPr>
          <w:rFonts w:ascii="Arial" w:hAnsi="Arial" w:cs="Arial"/>
          <w:sz w:val="24"/>
          <w:szCs w:val="24"/>
        </w:rPr>
        <w:t>Hecho esto, c</w:t>
      </w:r>
      <w:r w:rsidR="00451F58" w:rsidRPr="006D2349">
        <w:rPr>
          <w:rFonts w:ascii="Arial" w:hAnsi="Arial" w:cs="Arial"/>
          <w:sz w:val="24"/>
          <w:szCs w:val="24"/>
        </w:rPr>
        <w:t>ontinuaron con</w:t>
      </w:r>
      <w:r w:rsidR="007C5B6C" w:rsidRPr="006D2349">
        <w:rPr>
          <w:rFonts w:ascii="Arial" w:hAnsi="Arial" w:cs="Arial"/>
          <w:sz w:val="24"/>
          <w:szCs w:val="24"/>
        </w:rPr>
        <w:t xml:space="preserve"> </w:t>
      </w:r>
      <w:r w:rsidR="00451F58" w:rsidRPr="006D2349">
        <w:rPr>
          <w:rFonts w:ascii="Arial" w:hAnsi="Arial" w:cs="Arial"/>
          <w:sz w:val="24"/>
          <w:szCs w:val="24"/>
        </w:rPr>
        <w:t>e</w:t>
      </w:r>
      <w:r w:rsidR="007C5B6C" w:rsidRPr="006D2349">
        <w:rPr>
          <w:rFonts w:ascii="Arial" w:hAnsi="Arial" w:cs="Arial"/>
          <w:sz w:val="24"/>
          <w:szCs w:val="24"/>
        </w:rPr>
        <w:t xml:space="preserve">l nombramiento </w:t>
      </w:r>
      <w:r w:rsidR="00F8488A" w:rsidRPr="006D2349">
        <w:rPr>
          <w:rFonts w:ascii="Arial" w:hAnsi="Arial" w:cs="Arial"/>
          <w:sz w:val="24"/>
          <w:szCs w:val="24"/>
        </w:rPr>
        <w:t xml:space="preserve">de forma directa </w:t>
      </w:r>
      <w:r w:rsidR="007C5B6C" w:rsidRPr="006D2349">
        <w:rPr>
          <w:rFonts w:ascii="Arial" w:hAnsi="Arial" w:cs="Arial"/>
          <w:sz w:val="24"/>
          <w:szCs w:val="24"/>
        </w:rPr>
        <w:t xml:space="preserve">de la </w:t>
      </w:r>
      <w:r w:rsidR="00F8488A" w:rsidRPr="006D2349">
        <w:rPr>
          <w:rFonts w:ascii="Arial" w:hAnsi="Arial" w:cs="Arial"/>
          <w:sz w:val="24"/>
          <w:szCs w:val="24"/>
        </w:rPr>
        <w:t>M</w:t>
      </w:r>
      <w:r w:rsidR="007C5B6C" w:rsidRPr="006D2349">
        <w:rPr>
          <w:rFonts w:ascii="Arial" w:hAnsi="Arial" w:cs="Arial"/>
          <w:sz w:val="24"/>
          <w:szCs w:val="24"/>
        </w:rPr>
        <w:t xml:space="preserve">esa de </w:t>
      </w:r>
      <w:r w:rsidR="00F8488A" w:rsidRPr="006D2349">
        <w:rPr>
          <w:rFonts w:ascii="Arial" w:hAnsi="Arial" w:cs="Arial"/>
          <w:sz w:val="24"/>
          <w:szCs w:val="24"/>
        </w:rPr>
        <w:t>D</w:t>
      </w:r>
      <w:r w:rsidR="007C5B6C" w:rsidRPr="006D2349">
        <w:rPr>
          <w:rFonts w:ascii="Arial" w:hAnsi="Arial" w:cs="Arial"/>
          <w:sz w:val="24"/>
          <w:szCs w:val="24"/>
        </w:rPr>
        <w:t>ebates,</w:t>
      </w:r>
      <w:r w:rsidR="00F8488A" w:rsidRPr="006D2349">
        <w:rPr>
          <w:rFonts w:ascii="Arial" w:hAnsi="Arial" w:cs="Arial"/>
          <w:sz w:val="24"/>
          <w:szCs w:val="24"/>
        </w:rPr>
        <w:t xml:space="preserve"> la cual qued</w:t>
      </w:r>
      <w:r w:rsidRPr="006D2349">
        <w:rPr>
          <w:rFonts w:ascii="Arial" w:hAnsi="Arial" w:cs="Arial"/>
          <w:sz w:val="24"/>
          <w:szCs w:val="24"/>
        </w:rPr>
        <w:t>ó</w:t>
      </w:r>
      <w:r w:rsidR="00F8488A" w:rsidRPr="006D2349">
        <w:rPr>
          <w:rFonts w:ascii="Arial" w:hAnsi="Arial" w:cs="Arial"/>
          <w:sz w:val="24"/>
          <w:szCs w:val="24"/>
        </w:rPr>
        <w:t xml:space="preserve"> conformada por</w:t>
      </w:r>
      <w:r w:rsidR="007C5B6C" w:rsidRPr="006D2349">
        <w:rPr>
          <w:rFonts w:ascii="Arial" w:hAnsi="Arial" w:cs="Arial"/>
          <w:sz w:val="24"/>
          <w:szCs w:val="24"/>
        </w:rPr>
        <w:t xml:space="preserve"> un </w:t>
      </w:r>
      <w:r w:rsidRPr="006D2349">
        <w:rPr>
          <w:rFonts w:ascii="Arial" w:hAnsi="Arial" w:cs="Arial"/>
          <w:sz w:val="24"/>
          <w:szCs w:val="24"/>
        </w:rPr>
        <w:t>S</w:t>
      </w:r>
      <w:r w:rsidR="007C5B6C" w:rsidRPr="006D2349">
        <w:rPr>
          <w:rFonts w:ascii="Arial" w:hAnsi="Arial" w:cs="Arial"/>
          <w:sz w:val="24"/>
          <w:szCs w:val="24"/>
        </w:rPr>
        <w:t>ecretario y cuatro escrutadores</w:t>
      </w:r>
      <w:r w:rsidR="00F8488A" w:rsidRPr="006D2349">
        <w:rPr>
          <w:rFonts w:ascii="Arial" w:hAnsi="Arial" w:cs="Arial"/>
          <w:sz w:val="24"/>
          <w:szCs w:val="24"/>
        </w:rPr>
        <w:t xml:space="preserve">. </w:t>
      </w:r>
      <w:r w:rsidRPr="006D2349">
        <w:rPr>
          <w:rFonts w:ascii="Arial" w:hAnsi="Arial" w:cs="Arial"/>
          <w:sz w:val="24"/>
          <w:szCs w:val="24"/>
        </w:rPr>
        <w:t>Siguiendo el desarrollo de la Asamblea, en cuanto a lo que nos interesa, llegaron al punto número 7 del Orden del Día, donde acordaron lo que se transcribe a continuación</w:t>
      </w:r>
      <w:r w:rsidR="00870C67" w:rsidRPr="006D2349">
        <w:rPr>
          <w:rFonts w:ascii="Arial" w:hAnsi="Arial" w:cs="Arial"/>
          <w:sz w:val="24"/>
          <w:szCs w:val="24"/>
        </w:rPr>
        <w:t xml:space="preserve">: </w:t>
      </w:r>
    </w:p>
    <w:p w14:paraId="0A4BD764" w14:textId="2931A26C" w:rsidR="00927548" w:rsidRPr="006D2349" w:rsidRDefault="00870C67" w:rsidP="00870C67">
      <w:pPr>
        <w:spacing w:after="0" w:line="276" w:lineRule="auto"/>
        <w:ind w:left="730" w:right="0"/>
        <w:rPr>
          <w:rFonts w:ascii="Arial" w:hAnsi="Arial" w:cs="Arial"/>
          <w:i/>
          <w:iCs/>
          <w:sz w:val="24"/>
          <w:szCs w:val="24"/>
        </w:rPr>
      </w:pPr>
      <w:r w:rsidRPr="006D2349">
        <w:rPr>
          <w:rFonts w:ascii="Arial" w:hAnsi="Arial" w:cs="Arial"/>
          <w:i/>
          <w:iCs/>
          <w:sz w:val="24"/>
          <w:szCs w:val="24"/>
        </w:rPr>
        <w:t>“7.- RATIFICACIÓN DEL REGRESO A USOS Y COSTUMBRES. SE RATIFICA EL ACUERDO DE LA ASAMBLEA ANTERIOR DE MANERA UNANIME, EL REGRESO A LOS USOS Y COSTUMBRES DE LA COMUNIDAD DE SAN BALTAZAR CHICHICAPAM PARA EL NOMBRAMIENTO DE SUS AUTORIDADES MUNICIPALES Y ASI HACER VALER SU AUTONOMÍA.”</w:t>
      </w:r>
    </w:p>
    <w:p w14:paraId="5A5657B4" w14:textId="77777777" w:rsidR="00F8488A" w:rsidRPr="006D2349" w:rsidRDefault="00F8488A" w:rsidP="00F8488A">
      <w:pPr>
        <w:spacing w:after="0" w:line="276" w:lineRule="auto"/>
        <w:ind w:right="0"/>
        <w:rPr>
          <w:rFonts w:ascii="Arial" w:hAnsi="Arial" w:cs="Arial"/>
          <w:sz w:val="24"/>
          <w:szCs w:val="24"/>
        </w:rPr>
      </w:pPr>
    </w:p>
    <w:p w14:paraId="4E97470C" w14:textId="0B72A51D" w:rsidR="00BA4270" w:rsidRPr="006D2349" w:rsidRDefault="00870C67" w:rsidP="00256FCF">
      <w:pPr>
        <w:spacing w:after="120" w:line="276" w:lineRule="auto"/>
        <w:ind w:right="0"/>
        <w:rPr>
          <w:rFonts w:ascii="Arial" w:hAnsi="Arial" w:cs="Arial"/>
          <w:sz w:val="24"/>
          <w:szCs w:val="24"/>
        </w:rPr>
      </w:pPr>
      <w:r w:rsidRPr="006D2349">
        <w:rPr>
          <w:rFonts w:ascii="Arial" w:hAnsi="Arial" w:cs="Arial"/>
          <w:sz w:val="24"/>
          <w:szCs w:val="24"/>
        </w:rPr>
        <w:t>Acto seguido, desahogar</w:t>
      </w:r>
      <w:r w:rsidR="00C24C2F" w:rsidRPr="006D2349">
        <w:rPr>
          <w:rFonts w:ascii="Arial" w:hAnsi="Arial" w:cs="Arial"/>
          <w:sz w:val="24"/>
          <w:szCs w:val="24"/>
        </w:rPr>
        <w:t>on</w:t>
      </w:r>
      <w:r w:rsidRPr="006D2349">
        <w:rPr>
          <w:rFonts w:ascii="Arial" w:hAnsi="Arial" w:cs="Arial"/>
          <w:sz w:val="24"/>
          <w:szCs w:val="24"/>
        </w:rPr>
        <w:t xml:space="preserve"> </w:t>
      </w:r>
      <w:r w:rsidR="00927548" w:rsidRPr="006D2349">
        <w:rPr>
          <w:rFonts w:ascii="Arial" w:hAnsi="Arial" w:cs="Arial"/>
          <w:sz w:val="24"/>
          <w:szCs w:val="24"/>
        </w:rPr>
        <w:t xml:space="preserve">los últimos puntos del </w:t>
      </w:r>
      <w:r w:rsidR="00C24C2F" w:rsidRPr="006D2349">
        <w:rPr>
          <w:rFonts w:ascii="Arial" w:hAnsi="Arial" w:cs="Arial"/>
          <w:sz w:val="24"/>
          <w:szCs w:val="24"/>
        </w:rPr>
        <w:t>O</w:t>
      </w:r>
      <w:r w:rsidR="00927548" w:rsidRPr="006D2349">
        <w:rPr>
          <w:rFonts w:ascii="Arial" w:hAnsi="Arial" w:cs="Arial"/>
          <w:sz w:val="24"/>
          <w:szCs w:val="24"/>
        </w:rPr>
        <w:t xml:space="preserve">rden del </w:t>
      </w:r>
      <w:r w:rsidR="00C24C2F" w:rsidRPr="006D2349">
        <w:rPr>
          <w:rFonts w:ascii="Arial" w:hAnsi="Arial" w:cs="Arial"/>
          <w:sz w:val="24"/>
          <w:szCs w:val="24"/>
        </w:rPr>
        <w:t>D</w:t>
      </w:r>
      <w:r w:rsidR="00927548" w:rsidRPr="006D2349">
        <w:rPr>
          <w:rFonts w:ascii="Arial" w:hAnsi="Arial" w:cs="Arial"/>
          <w:sz w:val="24"/>
          <w:szCs w:val="24"/>
        </w:rPr>
        <w:t>ía</w:t>
      </w:r>
      <w:r w:rsidRPr="006D2349">
        <w:rPr>
          <w:rFonts w:ascii="Arial" w:hAnsi="Arial" w:cs="Arial"/>
          <w:sz w:val="24"/>
          <w:szCs w:val="24"/>
        </w:rPr>
        <w:t xml:space="preserve"> y al</w:t>
      </w:r>
      <w:r w:rsidR="00DC3CBE" w:rsidRPr="006D2349">
        <w:rPr>
          <w:rFonts w:ascii="Arial" w:hAnsi="Arial" w:cs="Arial"/>
          <w:sz w:val="24"/>
          <w:szCs w:val="24"/>
        </w:rPr>
        <w:t xml:space="preserve"> no existir algún tema pendiente de abordar, </w:t>
      </w:r>
      <w:r w:rsidR="00927548" w:rsidRPr="006D2349">
        <w:rPr>
          <w:rFonts w:ascii="Arial" w:hAnsi="Arial" w:cs="Arial"/>
          <w:sz w:val="24"/>
          <w:szCs w:val="24"/>
        </w:rPr>
        <w:t xml:space="preserve">el Presidente Municipal </w:t>
      </w:r>
      <w:r w:rsidRPr="006D2349">
        <w:rPr>
          <w:rFonts w:ascii="Arial" w:hAnsi="Arial" w:cs="Arial"/>
          <w:sz w:val="24"/>
          <w:szCs w:val="24"/>
        </w:rPr>
        <w:t>procedi</w:t>
      </w:r>
      <w:r w:rsidR="00C24C2F" w:rsidRPr="006D2349">
        <w:rPr>
          <w:rFonts w:ascii="Arial" w:hAnsi="Arial" w:cs="Arial"/>
          <w:sz w:val="24"/>
          <w:szCs w:val="24"/>
        </w:rPr>
        <w:t>ó</w:t>
      </w:r>
      <w:r w:rsidRPr="006D2349">
        <w:rPr>
          <w:rFonts w:ascii="Arial" w:hAnsi="Arial" w:cs="Arial"/>
          <w:sz w:val="24"/>
          <w:szCs w:val="24"/>
        </w:rPr>
        <w:t xml:space="preserve"> </w:t>
      </w:r>
      <w:r w:rsidR="00927548" w:rsidRPr="006D2349">
        <w:rPr>
          <w:rFonts w:ascii="Arial" w:hAnsi="Arial" w:cs="Arial"/>
          <w:sz w:val="24"/>
          <w:szCs w:val="24"/>
        </w:rPr>
        <w:t xml:space="preserve">a clausurar la Asamblea a las </w:t>
      </w:r>
      <w:r w:rsidRPr="006D2349">
        <w:rPr>
          <w:rFonts w:ascii="Arial" w:hAnsi="Arial" w:cs="Arial"/>
          <w:sz w:val="24"/>
          <w:szCs w:val="24"/>
        </w:rPr>
        <w:t>17:52 horas del mismo día de su inicio</w:t>
      </w:r>
      <w:r w:rsidR="00927548" w:rsidRPr="006D2349">
        <w:rPr>
          <w:rFonts w:ascii="Arial" w:hAnsi="Arial" w:cs="Arial"/>
          <w:sz w:val="24"/>
          <w:szCs w:val="24"/>
        </w:rPr>
        <w:t>.</w:t>
      </w:r>
    </w:p>
    <w:p w14:paraId="48BB9C56" w14:textId="77777777" w:rsidR="00256FCF" w:rsidRPr="006D2349" w:rsidRDefault="00256FCF" w:rsidP="00256FCF">
      <w:pPr>
        <w:spacing w:after="120" w:line="276" w:lineRule="auto"/>
        <w:ind w:right="0"/>
        <w:rPr>
          <w:rFonts w:ascii="Arial" w:hAnsi="Arial" w:cs="Arial"/>
          <w:sz w:val="24"/>
          <w:szCs w:val="24"/>
        </w:rPr>
      </w:pPr>
    </w:p>
    <w:p w14:paraId="0B278808" w14:textId="77777777" w:rsidR="00E21AE6" w:rsidRPr="006D2349" w:rsidRDefault="00E21AE6" w:rsidP="00256FCF">
      <w:pPr>
        <w:spacing w:after="120" w:line="276" w:lineRule="auto"/>
        <w:ind w:right="0"/>
        <w:rPr>
          <w:rFonts w:ascii="Arial" w:hAnsi="Arial" w:cs="Arial"/>
          <w:sz w:val="24"/>
          <w:szCs w:val="24"/>
        </w:rPr>
      </w:pPr>
    </w:p>
    <w:p w14:paraId="68268220" w14:textId="213397E3" w:rsidR="00675D41" w:rsidRPr="006D2349" w:rsidRDefault="00F74869" w:rsidP="009447D0">
      <w:pPr>
        <w:spacing w:before="120" w:after="120" w:line="276" w:lineRule="auto"/>
        <w:ind w:left="305" w:right="0" w:firstLine="0"/>
        <w:rPr>
          <w:rFonts w:ascii="Arial" w:hAnsi="Arial" w:cs="Arial"/>
          <w:b/>
          <w:sz w:val="24"/>
          <w:szCs w:val="24"/>
        </w:rPr>
      </w:pPr>
      <w:r w:rsidRPr="006D2349">
        <w:rPr>
          <w:rFonts w:ascii="Arial" w:hAnsi="Arial" w:cs="Arial"/>
          <w:b/>
          <w:sz w:val="24"/>
          <w:szCs w:val="24"/>
        </w:rPr>
        <w:t>c</w:t>
      </w:r>
      <w:r w:rsidR="007E2750" w:rsidRPr="006D2349">
        <w:rPr>
          <w:rFonts w:ascii="Arial" w:hAnsi="Arial" w:cs="Arial"/>
          <w:b/>
          <w:sz w:val="24"/>
          <w:szCs w:val="24"/>
        </w:rPr>
        <w:t xml:space="preserve">) </w:t>
      </w:r>
      <w:r w:rsidR="00675D41" w:rsidRPr="006D2349">
        <w:rPr>
          <w:rFonts w:ascii="Arial" w:hAnsi="Arial" w:cs="Arial"/>
          <w:b/>
          <w:sz w:val="24"/>
          <w:szCs w:val="24"/>
        </w:rPr>
        <w:t>Consideraciones de</w:t>
      </w:r>
      <w:r w:rsidR="00256FCF" w:rsidRPr="006D2349">
        <w:rPr>
          <w:rFonts w:ascii="Arial" w:hAnsi="Arial" w:cs="Arial"/>
          <w:b/>
          <w:sz w:val="24"/>
          <w:szCs w:val="24"/>
        </w:rPr>
        <w:t xml:space="preserve"> la </w:t>
      </w:r>
      <w:r w:rsidR="00256FCF" w:rsidRPr="006D2349">
        <w:rPr>
          <w:rFonts w:ascii="Arial" w:hAnsi="Arial" w:cs="Arial"/>
          <w:b/>
          <w:color w:val="000000" w:themeColor="text1"/>
          <w:sz w:val="24"/>
          <w:szCs w:val="24"/>
        </w:rPr>
        <w:t>Comisión Permanente de Sistemas Normativos Indígenas.</w:t>
      </w:r>
      <w:r w:rsidR="00256FCF" w:rsidRPr="006D2349">
        <w:rPr>
          <w:rFonts w:ascii="Arial" w:hAnsi="Arial" w:cs="Arial"/>
          <w:bCs/>
          <w:color w:val="000000" w:themeColor="text1"/>
          <w:sz w:val="24"/>
          <w:szCs w:val="24"/>
        </w:rPr>
        <w:t xml:space="preserve"> </w:t>
      </w:r>
    </w:p>
    <w:p w14:paraId="3F857792" w14:textId="219E5D36" w:rsidR="007B5996" w:rsidRPr="006D2349" w:rsidRDefault="00E97538" w:rsidP="00616304">
      <w:pPr>
        <w:spacing w:line="276" w:lineRule="auto"/>
        <w:rPr>
          <w:rFonts w:ascii="Arial" w:hAnsi="Arial" w:cs="Arial"/>
          <w:color w:val="auto"/>
          <w:sz w:val="24"/>
          <w:szCs w:val="24"/>
        </w:rPr>
      </w:pPr>
      <w:r w:rsidRPr="006D2349">
        <w:rPr>
          <w:rFonts w:ascii="Arial" w:hAnsi="Arial" w:cs="Arial"/>
          <w:color w:val="auto"/>
          <w:sz w:val="24"/>
          <w:szCs w:val="24"/>
        </w:rPr>
        <w:t>De lo anterior, est</w:t>
      </w:r>
      <w:r w:rsidR="00C84845" w:rsidRPr="006D2349">
        <w:rPr>
          <w:rFonts w:ascii="Arial" w:hAnsi="Arial" w:cs="Arial"/>
          <w:color w:val="auto"/>
          <w:sz w:val="24"/>
          <w:szCs w:val="24"/>
        </w:rPr>
        <w:t xml:space="preserve">a </w:t>
      </w:r>
      <w:r w:rsidRPr="006D2349">
        <w:rPr>
          <w:rFonts w:ascii="Arial" w:hAnsi="Arial" w:cs="Arial"/>
          <w:color w:val="auto"/>
          <w:sz w:val="24"/>
          <w:szCs w:val="24"/>
        </w:rPr>
        <w:t>Co</w:t>
      </w:r>
      <w:r w:rsidR="00C84845" w:rsidRPr="006D2349">
        <w:rPr>
          <w:rFonts w:ascii="Arial" w:hAnsi="Arial" w:cs="Arial"/>
          <w:color w:val="auto"/>
          <w:sz w:val="24"/>
          <w:szCs w:val="24"/>
        </w:rPr>
        <w:t>misión de Sistemas Normativos Indígenas</w:t>
      </w:r>
      <w:r w:rsidRPr="006D2349">
        <w:rPr>
          <w:rFonts w:ascii="Arial" w:hAnsi="Arial" w:cs="Arial"/>
          <w:color w:val="auto"/>
          <w:sz w:val="24"/>
          <w:szCs w:val="24"/>
        </w:rPr>
        <w:t xml:space="preserve"> </w:t>
      </w:r>
      <w:r w:rsidR="007F7E76" w:rsidRPr="006D2349">
        <w:rPr>
          <w:rFonts w:ascii="Arial" w:hAnsi="Arial" w:cs="Arial"/>
          <w:color w:val="auto"/>
          <w:sz w:val="24"/>
          <w:szCs w:val="24"/>
        </w:rPr>
        <w:t xml:space="preserve">considera </w:t>
      </w:r>
      <w:r w:rsidR="0043395F" w:rsidRPr="006D2349">
        <w:rPr>
          <w:rFonts w:ascii="Arial" w:hAnsi="Arial" w:cs="Arial"/>
          <w:color w:val="auto"/>
          <w:sz w:val="24"/>
          <w:szCs w:val="24"/>
        </w:rPr>
        <w:t>necesario</w:t>
      </w:r>
      <w:r w:rsidR="00F71CFF" w:rsidRPr="006D2349">
        <w:rPr>
          <w:rFonts w:ascii="Arial" w:hAnsi="Arial" w:cs="Arial"/>
          <w:color w:val="auto"/>
          <w:sz w:val="24"/>
          <w:szCs w:val="24"/>
        </w:rPr>
        <w:t xml:space="preserve"> tomar</w:t>
      </w:r>
      <w:r w:rsidR="0043395F" w:rsidRPr="006D2349">
        <w:rPr>
          <w:rFonts w:ascii="Arial" w:hAnsi="Arial" w:cs="Arial"/>
          <w:color w:val="auto"/>
          <w:sz w:val="24"/>
          <w:szCs w:val="24"/>
        </w:rPr>
        <w:t xml:space="preserve"> en cuenta</w:t>
      </w:r>
      <w:r w:rsidR="00F71CFF" w:rsidRPr="006D2349">
        <w:rPr>
          <w:rFonts w:ascii="Arial" w:hAnsi="Arial" w:cs="Arial"/>
          <w:color w:val="auto"/>
          <w:sz w:val="24"/>
          <w:szCs w:val="24"/>
        </w:rPr>
        <w:t xml:space="preserve"> los siguientes datos</w:t>
      </w:r>
      <w:r w:rsidR="00616304" w:rsidRPr="006D2349">
        <w:rPr>
          <w:rFonts w:ascii="Arial" w:hAnsi="Arial" w:cs="Arial"/>
          <w:color w:val="auto"/>
          <w:sz w:val="24"/>
          <w:szCs w:val="24"/>
        </w:rPr>
        <w:t xml:space="preserve"> para poder </w:t>
      </w:r>
      <w:r w:rsidR="00DC1D15" w:rsidRPr="006D2349">
        <w:rPr>
          <w:rFonts w:ascii="Arial" w:hAnsi="Arial" w:cs="Arial"/>
          <w:color w:val="auto"/>
          <w:sz w:val="24"/>
          <w:szCs w:val="24"/>
        </w:rPr>
        <w:t>adoptar</w:t>
      </w:r>
      <w:r w:rsidR="00616304" w:rsidRPr="006D2349">
        <w:rPr>
          <w:rFonts w:ascii="Arial" w:hAnsi="Arial" w:cs="Arial"/>
          <w:color w:val="auto"/>
          <w:sz w:val="24"/>
          <w:szCs w:val="24"/>
        </w:rPr>
        <w:t xml:space="preserve"> u</w:t>
      </w:r>
      <w:r w:rsidR="0081325E" w:rsidRPr="006D2349">
        <w:rPr>
          <w:rFonts w:ascii="Arial" w:hAnsi="Arial" w:cs="Arial"/>
          <w:color w:val="auto"/>
          <w:sz w:val="24"/>
          <w:szCs w:val="24"/>
        </w:rPr>
        <w:t>na determinación conforme a las circunstancias particulares de la comunidad y en función de la petición para el cambio de régimen electoral</w:t>
      </w:r>
      <w:r w:rsidR="007B5996" w:rsidRPr="006D2349">
        <w:rPr>
          <w:rFonts w:ascii="Arial" w:hAnsi="Arial" w:cs="Arial"/>
          <w:color w:val="auto"/>
          <w:sz w:val="24"/>
          <w:szCs w:val="24"/>
        </w:rPr>
        <w:t xml:space="preserve">. </w:t>
      </w:r>
    </w:p>
    <w:p w14:paraId="45FE9CA5" w14:textId="16C9914A" w:rsidR="007B5996" w:rsidRPr="006D2349" w:rsidRDefault="007B5996" w:rsidP="007B5996">
      <w:pPr>
        <w:spacing w:line="276" w:lineRule="auto"/>
        <w:rPr>
          <w:rFonts w:ascii="Arial" w:hAnsi="Arial" w:cs="Arial"/>
          <w:color w:val="auto"/>
          <w:sz w:val="24"/>
          <w:szCs w:val="24"/>
        </w:rPr>
      </w:pPr>
      <w:r w:rsidRPr="006D2349">
        <w:rPr>
          <w:rFonts w:ascii="Arial" w:hAnsi="Arial" w:cs="Arial"/>
          <w:color w:val="auto"/>
          <w:sz w:val="24"/>
          <w:szCs w:val="24"/>
        </w:rPr>
        <w:t>P</w:t>
      </w:r>
      <w:r w:rsidR="0081325E" w:rsidRPr="006D2349">
        <w:rPr>
          <w:rFonts w:ascii="Arial" w:hAnsi="Arial" w:cs="Arial"/>
          <w:color w:val="auto"/>
          <w:sz w:val="24"/>
          <w:szCs w:val="24"/>
        </w:rPr>
        <w:t xml:space="preserve">ara ello, resulta de vital importancia considerar el número de personas registradas en las listas nominales que se ocuparon en los últimos dos procesos ordinarios electorales de renovación de los Ayuntamientos por el sistema de partidos políticos, el número de personas mayores de edad </w:t>
      </w:r>
      <w:r w:rsidR="001C13BD" w:rsidRPr="006D2349">
        <w:rPr>
          <w:rFonts w:ascii="Arial" w:hAnsi="Arial" w:cs="Arial"/>
          <w:color w:val="auto"/>
          <w:sz w:val="24"/>
          <w:szCs w:val="24"/>
        </w:rPr>
        <w:t xml:space="preserve">y más, </w:t>
      </w:r>
      <w:r w:rsidR="0081325E" w:rsidRPr="006D2349">
        <w:rPr>
          <w:rFonts w:ascii="Arial" w:hAnsi="Arial" w:cs="Arial"/>
          <w:color w:val="auto"/>
          <w:sz w:val="24"/>
          <w:szCs w:val="24"/>
        </w:rPr>
        <w:t>conforme al Censo 2020 del Instituto Nacional de Estadística y Geografía (INEGI)</w:t>
      </w:r>
      <w:r w:rsidR="00D14003" w:rsidRPr="006D2349">
        <w:rPr>
          <w:rFonts w:ascii="Arial" w:hAnsi="Arial" w:cs="Arial"/>
          <w:color w:val="auto"/>
          <w:sz w:val="24"/>
          <w:szCs w:val="24"/>
        </w:rPr>
        <w:t xml:space="preserve"> que tiene el municipio</w:t>
      </w:r>
      <w:r w:rsidR="001C13BD" w:rsidRPr="006D2349">
        <w:rPr>
          <w:rFonts w:ascii="Arial" w:hAnsi="Arial" w:cs="Arial"/>
          <w:color w:val="auto"/>
          <w:sz w:val="24"/>
          <w:szCs w:val="24"/>
        </w:rPr>
        <w:t>,</w:t>
      </w:r>
      <w:r w:rsidR="0081325E" w:rsidRPr="006D2349">
        <w:rPr>
          <w:rFonts w:ascii="Arial" w:hAnsi="Arial" w:cs="Arial"/>
          <w:color w:val="auto"/>
          <w:sz w:val="24"/>
          <w:szCs w:val="24"/>
        </w:rPr>
        <w:t xml:space="preserve"> </w:t>
      </w:r>
      <w:r w:rsidR="00DC1D15" w:rsidRPr="006D2349">
        <w:rPr>
          <w:rFonts w:ascii="Arial" w:hAnsi="Arial" w:cs="Arial"/>
          <w:color w:val="auto"/>
          <w:sz w:val="24"/>
          <w:szCs w:val="24"/>
        </w:rPr>
        <w:t xml:space="preserve">así como </w:t>
      </w:r>
      <w:r w:rsidR="0081325E" w:rsidRPr="006D2349">
        <w:rPr>
          <w:rFonts w:ascii="Arial" w:hAnsi="Arial" w:cs="Arial"/>
          <w:color w:val="auto"/>
          <w:sz w:val="24"/>
          <w:szCs w:val="24"/>
        </w:rPr>
        <w:t>el nivel de participación que han tenido las últimas 3 asambleas generales comunitarias</w:t>
      </w:r>
      <w:r w:rsidR="001C13BD" w:rsidRPr="006D2349">
        <w:rPr>
          <w:rFonts w:ascii="Arial" w:hAnsi="Arial" w:cs="Arial"/>
          <w:color w:val="auto"/>
          <w:sz w:val="24"/>
          <w:szCs w:val="24"/>
        </w:rPr>
        <w:t xml:space="preserve"> donde se </w:t>
      </w:r>
      <w:r w:rsidR="00DC1D15" w:rsidRPr="006D2349">
        <w:rPr>
          <w:rFonts w:ascii="Arial" w:hAnsi="Arial" w:cs="Arial"/>
          <w:color w:val="auto"/>
          <w:sz w:val="24"/>
          <w:szCs w:val="24"/>
        </w:rPr>
        <w:t>existen</w:t>
      </w:r>
      <w:r w:rsidR="001C13BD" w:rsidRPr="006D2349">
        <w:rPr>
          <w:rFonts w:ascii="Arial" w:hAnsi="Arial" w:cs="Arial"/>
          <w:color w:val="auto"/>
          <w:sz w:val="24"/>
          <w:szCs w:val="24"/>
        </w:rPr>
        <w:t xml:space="preserve"> pronuncia</w:t>
      </w:r>
      <w:r w:rsidR="00DC1D15" w:rsidRPr="006D2349">
        <w:rPr>
          <w:rFonts w:ascii="Arial" w:hAnsi="Arial" w:cs="Arial"/>
          <w:color w:val="auto"/>
          <w:sz w:val="24"/>
          <w:szCs w:val="24"/>
        </w:rPr>
        <w:t xml:space="preserve">mientos </w:t>
      </w:r>
      <w:r w:rsidR="001C13BD" w:rsidRPr="006D2349">
        <w:rPr>
          <w:rFonts w:ascii="Arial" w:hAnsi="Arial" w:cs="Arial"/>
          <w:color w:val="auto"/>
          <w:sz w:val="24"/>
          <w:szCs w:val="24"/>
        </w:rPr>
        <w:t>sobre el cambio de régime</w:t>
      </w:r>
      <w:r w:rsidR="006D0C30" w:rsidRPr="006D2349">
        <w:rPr>
          <w:rFonts w:ascii="Arial" w:hAnsi="Arial" w:cs="Arial"/>
          <w:color w:val="auto"/>
          <w:sz w:val="24"/>
          <w:szCs w:val="24"/>
        </w:rPr>
        <w:t>n</w:t>
      </w:r>
      <w:r w:rsidR="001C13BD" w:rsidRPr="006D2349">
        <w:rPr>
          <w:rFonts w:ascii="Arial" w:hAnsi="Arial" w:cs="Arial"/>
          <w:color w:val="auto"/>
          <w:sz w:val="24"/>
          <w:szCs w:val="24"/>
        </w:rPr>
        <w:t xml:space="preserve"> electoral para el nombramiento de </w:t>
      </w:r>
      <w:r w:rsidR="006D0C30" w:rsidRPr="006D2349">
        <w:rPr>
          <w:rFonts w:ascii="Arial" w:hAnsi="Arial" w:cs="Arial"/>
          <w:color w:val="auto"/>
          <w:sz w:val="24"/>
          <w:szCs w:val="24"/>
        </w:rPr>
        <w:t xml:space="preserve">sus </w:t>
      </w:r>
      <w:r w:rsidR="001C13BD" w:rsidRPr="006D2349">
        <w:rPr>
          <w:rFonts w:ascii="Arial" w:hAnsi="Arial" w:cs="Arial"/>
          <w:color w:val="auto"/>
          <w:sz w:val="24"/>
          <w:szCs w:val="24"/>
        </w:rPr>
        <w:t>autoridades</w:t>
      </w:r>
      <w:r w:rsidR="00616304" w:rsidRPr="006D2349">
        <w:rPr>
          <w:rFonts w:ascii="Arial" w:hAnsi="Arial" w:cs="Arial"/>
          <w:color w:val="auto"/>
          <w:sz w:val="24"/>
          <w:szCs w:val="24"/>
        </w:rPr>
        <w:t xml:space="preserve">: </w:t>
      </w:r>
    </w:p>
    <w:tbl>
      <w:tblPr>
        <w:tblStyle w:val="Tablaconcuadrcula2"/>
        <w:tblW w:w="0" w:type="auto"/>
        <w:tblInd w:w="421" w:type="dxa"/>
        <w:tblLook w:val="04A0" w:firstRow="1" w:lastRow="0" w:firstColumn="1" w:lastColumn="0" w:noHBand="0" w:noVBand="1"/>
      </w:tblPr>
      <w:tblGrid>
        <w:gridCol w:w="992"/>
        <w:gridCol w:w="992"/>
        <w:gridCol w:w="992"/>
        <w:gridCol w:w="993"/>
        <w:gridCol w:w="1417"/>
        <w:gridCol w:w="1134"/>
        <w:gridCol w:w="992"/>
        <w:gridCol w:w="895"/>
      </w:tblGrid>
      <w:tr w:rsidR="00616304" w:rsidRPr="006D2349" w14:paraId="35360E11" w14:textId="77777777" w:rsidTr="001C13BD">
        <w:trPr>
          <w:trHeight w:val="300"/>
          <w:tblHeader/>
        </w:trPr>
        <w:tc>
          <w:tcPr>
            <w:tcW w:w="1984" w:type="dxa"/>
            <w:gridSpan w:val="2"/>
            <w:shd w:val="clear" w:color="auto" w:fill="D0CECE"/>
            <w:noWrap/>
            <w:hideMark/>
          </w:tcPr>
          <w:p w14:paraId="5D0FBA12" w14:textId="77777777" w:rsidR="00616304" w:rsidRPr="006D2349" w:rsidRDefault="00616304" w:rsidP="00616304">
            <w:pPr>
              <w:spacing w:after="0" w:line="259"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Proceso electoral ordinario</w:t>
            </w:r>
          </w:p>
          <w:p w14:paraId="3F62360E" w14:textId="4CBA96C9"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2017-2018</w:t>
            </w:r>
            <w:r w:rsidR="0043395F" w:rsidRPr="006D2349">
              <w:rPr>
                <w:rStyle w:val="Refdenotaalpie"/>
                <w:rFonts w:ascii="Arial" w:hAnsi="Arial" w:cs="Arial"/>
                <w:b/>
                <w:bCs/>
                <w:color w:val="auto"/>
                <w:sz w:val="18"/>
                <w:szCs w:val="18"/>
              </w:rPr>
              <w:footnoteReference w:id="23"/>
            </w:r>
          </w:p>
        </w:tc>
        <w:tc>
          <w:tcPr>
            <w:tcW w:w="1985" w:type="dxa"/>
            <w:gridSpan w:val="2"/>
            <w:shd w:val="clear" w:color="auto" w:fill="D0CECE"/>
            <w:noWrap/>
            <w:hideMark/>
          </w:tcPr>
          <w:p w14:paraId="35C0980B" w14:textId="77777777" w:rsidR="00616304" w:rsidRPr="006D2349" w:rsidRDefault="00616304" w:rsidP="00616304">
            <w:pPr>
              <w:spacing w:after="0" w:line="259"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Proceso electoral ordinario</w:t>
            </w:r>
          </w:p>
          <w:p w14:paraId="3895B97C" w14:textId="617913E6"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2020-2021</w:t>
            </w:r>
            <w:r w:rsidR="0043395F" w:rsidRPr="006D2349">
              <w:rPr>
                <w:rStyle w:val="Refdenotaalpie"/>
                <w:rFonts w:ascii="Arial" w:hAnsi="Arial" w:cs="Arial"/>
                <w:b/>
                <w:bCs/>
                <w:color w:val="auto"/>
                <w:sz w:val="18"/>
                <w:szCs w:val="18"/>
              </w:rPr>
              <w:footnoteReference w:id="24"/>
            </w:r>
          </w:p>
        </w:tc>
        <w:tc>
          <w:tcPr>
            <w:tcW w:w="1417" w:type="dxa"/>
            <w:shd w:val="clear" w:color="auto" w:fill="D0CECE"/>
          </w:tcPr>
          <w:p w14:paraId="62F99B91" w14:textId="77777777"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Censo 2020</w:t>
            </w:r>
          </w:p>
          <w:p w14:paraId="1CD1FB7F" w14:textId="77777777"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INEGI</w:t>
            </w:r>
          </w:p>
        </w:tc>
        <w:tc>
          <w:tcPr>
            <w:tcW w:w="3021" w:type="dxa"/>
            <w:gridSpan w:val="3"/>
            <w:shd w:val="clear" w:color="auto" w:fill="D0CECE"/>
            <w:noWrap/>
            <w:hideMark/>
          </w:tcPr>
          <w:p w14:paraId="3EA9E73E" w14:textId="77777777" w:rsidR="00616304" w:rsidRPr="006D2349" w:rsidRDefault="00616304" w:rsidP="00616304">
            <w:pPr>
              <w:spacing w:after="0" w:line="259" w:lineRule="auto"/>
              <w:ind w:left="0" w:right="0" w:firstLine="0"/>
              <w:jc w:val="center"/>
              <w:rPr>
                <w:rFonts w:ascii="Arial" w:hAnsi="Arial" w:cs="Arial"/>
                <w:b/>
                <w:bCs/>
                <w:color w:val="auto"/>
                <w:sz w:val="18"/>
                <w:szCs w:val="18"/>
              </w:rPr>
            </w:pPr>
          </w:p>
          <w:p w14:paraId="17190088" w14:textId="77777777"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Participación en Asambleas</w:t>
            </w:r>
          </w:p>
        </w:tc>
      </w:tr>
      <w:tr w:rsidR="00616304" w:rsidRPr="006D2349" w14:paraId="20B317D2" w14:textId="77777777" w:rsidTr="00616304">
        <w:trPr>
          <w:trHeight w:val="300"/>
        </w:trPr>
        <w:tc>
          <w:tcPr>
            <w:tcW w:w="992" w:type="dxa"/>
            <w:shd w:val="clear" w:color="auto" w:fill="D0CECE"/>
            <w:noWrap/>
            <w:hideMark/>
          </w:tcPr>
          <w:p w14:paraId="75C65F8A" w14:textId="77777777"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Lista nominal</w:t>
            </w:r>
          </w:p>
        </w:tc>
        <w:tc>
          <w:tcPr>
            <w:tcW w:w="992" w:type="dxa"/>
            <w:shd w:val="clear" w:color="auto" w:fill="D0CECE"/>
            <w:noWrap/>
            <w:hideMark/>
          </w:tcPr>
          <w:p w14:paraId="564C2845" w14:textId="77777777"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Votos emitidos</w:t>
            </w:r>
          </w:p>
        </w:tc>
        <w:tc>
          <w:tcPr>
            <w:tcW w:w="992" w:type="dxa"/>
            <w:shd w:val="clear" w:color="auto" w:fill="D0CECE"/>
            <w:noWrap/>
            <w:hideMark/>
          </w:tcPr>
          <w:p w14:paraId="42B1B1B6" w14:textId="77777777"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Lista nominal</w:t>
            </w:r>
          </w:p>
        </w:tc>
        <w:tc>
          <w:tcPr>
            <w:tcW w:w="993" w:type="dxa"/>
            <w:shd w:val="clear" w:color="auto" w:fill="D0CECE"/>
            <w:noWrap/>
            <w:hideMark/>
          </w:tcPr>
          <w:p w14:paraId="46EE5595" w14:textId="77777777"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 xml:space="preserve">Votos </w:t>
            </w:r>
          </w:p>
          <w:p w14:paraId="35FB7A5F" w14:textId="3228165A"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emitidos</w:t>
            </w:r>
          </w:p>
        </w:tc>
        <w:tc>
          <w:tcPr>
            <w:tcW w:w="1417" w:type="dxa"/>
            <w:shd w:val="clear" w:color="auto" w:fill="D0CECE"/>
          </w:tcPr>
          <w:p w14:paraId="0B924D88" w14:textId="06BF0154"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P</w:t>
            </w:r>
            <w:r w:rsidR="0081325E" w:rsidRPr="006D2349">
              <w:rPr>
                <w:rFonts w:ascii="Arial" w:hAnsi="Arial" w:cs="Arial"/>
                <w:b/>
                <w:bCs/>
                <w:color w:val="auto"/>
                <w:sz w:val="18"/>
                <w:szCs w:val="18"/>
              </w:rPr>
              <w:t xml:space="preserve">ersonas de </w:t>
            </w:r>
            <w:r w:rsidRPr="006D2349">
              <w:rPr>
                <w:rFonts w:ascii="Arial" w:hAnsi="Arial" w:cs="Arial"/>
                <w:b/>
                <w:bCs/>
                <w:color w:val="auto"/>
                <w:sz w:val="18"/>
                <w:szCs w:val="18"/>
              </w:rPr>
              <w:t>18</w:t>
            </w:r>
            <w:r w:rsidR="0081325E" w:rsidRPr="006D2349">
              <w:rPr>
                <w:rFonts w:ascii="Arial" w:hAnsi="Arial" w:cs="Arial"/>
                <w:b/>
                <w:bCs/>
                <w:color w:val="auto"/>
                <w:sz w:val="18"/>
                <w:szCs w:val="18"/>
              </w:rPr>
              <w:t xml:space="preserve"> años y más </w:t>
            </w:r>
          </w:p>
        </w:tc>
        <w:tc>
          <w:tcPr>
            <w:tcW w:w="1134" w:type="dxa"/>
            <w:shd w:val="clear" w:color="auto" w:fill="D0CECE"/>
            <w:noWrap/>
            <w:hideMark/>
          </w:tcPr>
          <w:p w14:paraId="06B504AB" w14:textId="27FF12B5" w:rsidR="00616304" w:rsidRPr="006D2349" w:rsidRDefault="00616304" w:rsidP="00B05551">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11 de junio 2017</w:t>
            </w:r>
          </w:p>
        </w:tc>
        <w:tc>
          <w:tcPr>
            <w:tcW w:w="992" w:type="dxa"/>
            <w:shd w:val="clear" w:color="auto" w:fill="D0CECE"/>
            <w:noWrap/>
            <w:hideMark/>
          </w:tcPr>
          <w:p w14:paraId="0F056CC5" w14:textId="058000DA" w:rsidR="00616304" w:rsidRPr="006D2349" w:rsidRDefault="00616304" w:rsidP="00B05551">
            <w:pPr>
              <w:spacing w:after="0" w:line="259"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30 de enero</w:t>
            </w:r>
            <w:r w:rsidR="00B05551" w:rsidRPr="006D2349">
              <w:rPr>
                <w:rFonts w:ascii="Arial" w:hAnsi="Arial" w:cs="Arial"/>
                <w:b/>
                <w:bCs/>
                <w:color w:val="auto"/>
                <w:sz w:val="18"/>
                <w:szCs w:val="18"/>
              </w:rPr>
              <w:t xml:space="preserve"> </w:t>
            </w:r>
            <w:r w:rsidRPr="006D2349">
              <w:rPr>
                <w:rFonts w:ascii="Arial" w:hAnsi="Arial" w:cs="Arial"/>
                <w:b/>
                <w:bCs/>
                <w:color w:val="auto"/>
                <w:sz w:val="18"/>
                <w:szCs w:val="18"/>
              </w:rPr>
              <w:t>2022</w:t>
            </w:r>
          </w:p>
        </w:tc>
        <w:tc>
          <w:tcPr>
            <w:tcW w:w="895" w:type="dxa"/>
            <w:shd w:val="clear" w:color="auto" w:fill="D0CECE"/>
            <w:noWrap/>
            <w:hideMark/>
          </w:tcPr>
          <w:p w14:paraId="401DBC89" w14:textId="77777777"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 xml:space="preserve">23 de octubre </w:t>
            </w:r>
          </w:p>
          <w:p w14:paraId="5E2A8813" w14:textId="20679076" w:rsidR="00616304" w:rsidRPr="006D2349" w:rsidRDefault="00616304" w:rsidP="00616304">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2022</w:t>
            </w:r>
          </w:p>
        </w:tc>
      </w:tr>
      <w:tr w:rsidR="00616304" w:rsidRPr="006D2349" w14:paraId="09A3ECC8" w14:textId="77777777" w:rsidTr="00616304">
        <w:trPr>
          <w:trHeight w:val="300"/>
        </w:trPr>
        <w:tc>
          <w:tcPr>
            <w:tcW w:w="992" w:type="dxa"/>
            <w:noWrap/>
            <w:hideMark/>
          </w:tcPr>
          <w:p w14:paraId="11A5A1BE" w14:textId="418836EA" w:rsidR="00616304" w:rsidRPr="006D2349" w:rsidRDefault="00616304" w:rsidP="00B05551">
            <w:pPr>
              <w:spacing w:after="0" w:line="240" w:lineRule="auto"/>
              <w:ind w:left="0" w:right="0" w:firstLine="0"/>
              <w:jc w:val="center"/>
              <w:rPr>
                <w:rFonts w:ascii="Arial" w:hAnsi="Arial" w:cs="Arial"/>
                <w:color w:val="auto"/>
                <w:sz w:val="18"/>
                <w:szCs w:val="18"/>
              </w:rPr>
            </w:pPr>
            <w:r w:rsidRPr="006D2349">
              <w:rPr>
                <w:rFonts w:ascii="Arial" w:hAnsi="Arial" w:cs="Arial"/>
                <w:color w:val="auto"/>
                <w:sz w:val="18"/>
                <w:szCs w:val="18"/>
              </w:rPr>
              <w:t>2,233</w:t>
            </w:r>
          </w:p>
        </w:tc>
        <w:tc>
          <w:tcPr>
            <w:tcW w:w="992" w:type="dxa"/>
            <w:noWrap/>
            <w:hideMark/>
          </w:tcPr>
          <w:p w14:paraId="1A3AB052" w14:textId="21AF83FB" w:rsidR="00616304" w:rsidRPr="006D2349" w:rsidRDefault="00616304" w:rsidP="00B05551">
            <w:pPr>
              <w:spacing w:after="0" w:line="240" w:lineRule="auto"/>
              <w:ind w:left="0" w:right="0" w:firstLine="0"/>
              <w:jc w:val="center"/>
              <w:rPr>
                <w:rFonts w:ascii="Arial" w:hAnsi="Arial" w:cs="Arial"/>
                <w:color w:val="auto"/>
                <w:sz w:val="18"/>
                <w:szCs w:val="18"/>
              </w:rPr>
            </w:pPr>
            <w:r w:rsidRPr="006D2349">
              <w:rPr>
                <w:rFonts w:ascii="Arial" w:hAnsi="Arial" w:cs="Arial"/>
                <w:color w:val="auto"/>
                <w:sz w:val="18"/>
                <w:szCs w:val="18"/>
              </w:rPr>
              <w:t>1,947</w:t>
            </w:r>
          </w:p>
        </w:tc>
        <w:tc>
          <w:tcPr>
            <w:tcW w:w="992" w:type="dxa"/>
            <w:noWrap/>
            <w:hideMark/>
          </w:tcPr>
          <w:p w14:paraId="588AF967" w14:textId="6566E6E8" w:rsidR="00616304" w:rsidRPr="006D2349" w:rsidRDefault="00616304" w:rsidP="00B05551">
            <w:pPr>
              <w:spacing w:after="0" w:line="240" w:lineRule="auto"/>
              <w:ind w:left="0" w:right="0" w:firstLine="0"/>
              <w:jc w:val="center"/>
              <w:rPr>
                <w:rFonts w:ascii="Arial" w:hAnsi="Arial" w:cs="Arial"/>
                <w:color w:val="auto"/>
                <w:sz w:val="18"/>
                <w:szCs w:val="18"/>
              </w:rPr>
            </w:pPr>
            <w:r w:rsidRPr="006D2349">
              <w:rPr>
                <w:rFonts w:ascii="Arial" w:hAnsi="Arial" w:cs="Arial"/>
                <w:color w:val="auto"/>
                <w:sz w:val="18"/>
                <w:szCs w:val="18"/>
              </w:rPr>
              <w:t>2,259</w:t>
            </w:r>
          </w:p>
        </w:tc>
        <w:tc>
          <w:tcPr>
            <w:tcW w:w="993" w:type="dxa"/>
            <w:noWrap/>
            <w:hideMark/>
          </w:tcPr>
          <w:p w14:paraId="668EC66C" w14:textId="37B5515C" w:rsidR="00616304" w:rsidRPr="006D2349" w:rsidRDefault="00616304" w:rsidP="00B05551">
            <w:pPr>
              <w:spacing w:after="0" w:line="240" w:lineRule="auto"/>
              <w:ind w:left="0" w:right="0" w:firstLine="0"/>
              <w:jc w:val="center"/>
              <w:rPr>
                <w:rFonts w:ascii="Arial" w:hAnsi="Arial" w:cs="Arial"/>
                <w:color w:val="auto"/>
                <w:sz w:val="18"/>
                <w:szCs w:val="18"/>
              </w:rPr>
            </w:pPr>
            <w:r w:rsidRPr="006D2349">
              <w:rPr>
                <w:rFonts w:ascii="Arial" w:hAnsi="Arial" w:cs="Arial"/>
                <w:color w:val="auto"/>
                <w:sz w:val="18"/>
                <w:szCs w:val="18"/>
              </w:rPr>
              <w:t>1,826</w:t>
            </w:r>
          </w:p>
        </w:tc>
        <w:tc>
          <w:tcPr>
            <w:tcW w:w="1417" w:type="dxa"/>
          </w:tcPr>
          <w:p w14:paraId="0E5F0D8E" w14:textId="77777777" w:rsidR="00616304" w:rsidRPr="006D2349" w:rsidRDefault="00616304" w:rsidP="00B05551">
            <w:pPr>
              <w:spacing w:after="0" w:line="240" w:lineRule="auto"/>
              <w:ind w:left="0" w:right="0" w:firstLine="0"/>
              <w:jc w:val="center"/>
              <w:rPr>
                <w:rFonts w:ascii="Arial" w:hAnsi="Arial" w:cs="Arial"/>
                <w:color w:val="auto"/>
                <w:sz w:val="18"/>
                <w:szCs w:val="18"/>
              </w:rPr>
            </w:pPr>
            <w:r w:rsidRPr="006D2349">
              <w:rPr>
                <w:rFonts w:ascii="Arial" w:hAnsi="Arial" w:cs="Arial"/>
                <w:color w:val="auto"/>
                <w:sz w:val="18"/>
                <w:szCs w:val="18"/>
              </w:rPr>
              <w:t>2028</w:t>
            </w:r>
          </w:p>
        </w:tc>
        <w:tc>
          <w:tcPr>
            <w:tcW w:w="1134" w:type="dxa"/>
            <w:noWrap/>
            <w:hideMark/>
          </w:tcPr>
          <w:p w14:paraId="6F97BEC6" w14:textId="77777777" w:rsidR="00616304" w:rsidRPr="006D2349" w:rsidRDefault="00616304" w:rsidP="00B05551">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757</w:t>
            </w:r>
          </w:p>
        </w:tc>
        <w:tc>
          <w:tcPr>
            <w:tcW w:w="992" w:type="dxa"/>
            <w:noWrap/>
            <w:hideMark/>
          </w:tcPr>
          <w:p w14:paraId="2B7EA8FE" w14:textId="77777777" w:rsidR="00616304" w:rsidRPr="006D2349" w:rsidRDefault="00616304" w:rsidP="00B05551">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755</w:t>
            </w:r>
          </w:p>
        </w:tc>
        <w:tc>
          <w:tcPr>
            <w:tcW w:w="895" w:type="dxa"/>
            <w:noWrap/>
            <w:hideMark/>
          </w:tcPr>
          <w:p w14:paraId="3525E3E1" w14:textId="77777777" w:rsidR="00616304" w:rsidRPr="006D2349" w:rsidRDefault="00616304" w:rsidP="00B05551">
            <w:pPr>
              <w:spacing w:after="0" w:line="240" w:lineRule="auto"/>
              <w:ind w:left="0" w:right="0" w:firstLine="0"/>
              <w:jc w:val="center"/>
              <w:rPr>
                <w:rFonts w:ascii="Arial" w:hAnsi="Arial" w:cs="Arial"/>
                <w:b/>
                <w:bCs/>
                <w:color w:val="auto"/>
                <w:sz w:val="18"/>
                <w:szCs w:val="18"/>
              </w:rPr>
            </w:pPr>
            <w:r w:rsidRPr="006D2349">
              <w:rPr>
                <w:rFonts w:ascii="Arial" w:hAnsi="Arial" w:cs="Arial"/>
                <w:b/>
                <w:bCs/>
                <w:color w:val="auto"/>
                <w:sz w:val="18"/>
                <w:szCs w:val="18"/>
              </w:rPr>
              <w:t>512</w:t>
            </w:r>
          </w:p>
        </w:tc>
      </w:tr>
    </w:tbl>
    <w:p w14:paraId="3F065161" w14:textId="77777777" w:rsidR="001C13BD" w:rsidRPr="006D2349" w:rsidRDefault="001C13BD" w:rsidP="006023D9">
      <w:pPr>
        <w:spacing w:line="276" w:lineRule="auto"/>
        <w:rPr>
          <w:rFonts w:ascii="Arial" w:hAnsi="Arial" w:cs="Arial"/>
          <w:color w:val="auto"/>
          <w:sz w:val="24"/>
          <w:szCs w:val="24"/>
        </w:rPr>
      </w:pPr>
    </w:p>
    <w:p w14:paraId="537CB44A" w14:textId="52721FC9" w:rsidR="00EA3912" w:rsidRPr="006D2349" w:rsidRDefault="00EA3912" w:rsidP="007B5996">
      <w:pPr>
        <w:spacing w:line="276" w:lineRule="auto"/>
        <w:rPr>
          <w:rFonts w:ascii="Arial" w:hAnsi="Arial" w:cs="Arial"/>
          <w:color w:val="auto"/>
          <w:sz w:val="24"/>
          <w:szCs w:val="24"/>
        </w:rPr>
      </w:pPr>
      <w:r w:rsidRPr="006D2349">
        <w:rPr>
          <w:rFonts w:ascii="Arial" w:hAnsi="Arial" w:cs="Arial"/>
          <w:color w:val="auto"/>
          <w:sz w:val="24"/>
          <w:szCs w:val="24"/>
        </w:rPr>
        <w:t xml:space="preserve">De este modo, tenemos que el porcentaje de participación en las últimas dos jornadas electorales fueron: </w:t>
      </w:r>
    </w:p>
    <w:tbl>
      <w:tblPr>
        <w:tblStyle w:val="Tablaconcuadrcula"/>
        <w:tblW w:w="0" w:type="auto"/>
        <w:jc w:val="center"/>
        <w:tblLook w:val="04A0" w:firstRow="1" w:lastRow="0" w:firstColumn="1" w:lastColumn="0" w:noHBand="0" w:noVBand="1"/>
      </w:tblPr>
      <w:tblGrid>
        <w:gridCol w:w="1837"/>
        <w:gridCol w:w="1985"/>
        <w:gridCol w:w="1843"/>
      </w:tblGrid>
      <w:tr w:rsidR="00EA3912" w:rsidRPr="006D2349" w14:paraId="699B96A3" w14:textId="77777777" w:rsidTr="007005AD">
        <w:trPr>
          <w:jc w:val="center"/>
        </w:trPr>
        <w:tc>
          <w:tcPr>
            <w:tcW w:w="5665" w:type="dxa"/>
            <w:gridSpan w:val="3"/>
            <w:shd w:val="clear" w:color="auto" w:fill="D0CECE" w:themeFill="background2" w:themeFillShade="E6"/>
          </w:tcPr>
          <w:p w14:paraId="721D5039" w14:textId="77777777" w:rsidR="00EA3912" w:rsidRPr="006D2349" w:rsidRDefault="00EA3912" w:rsidP="007005AD">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ab/>
              <w:t>Proceso Electoral Ordinario 2017-2018</w:t>
            </w:r>
          </w:p>
        </w:tc>
      </w:tr>
      <w:tr w:rsidR="00EA3912" w:rsidRPr="006D2349" w14:paraId="2A1A324B" w14:textId="77777777" w:rsidTr="007005AD">
        <w:trPr>
          <w:jc w:val="center"/>
        </w:trPr>
        <w:tc>
          <w:tcPr>
            <w:tcW w:w="1837" w:type="dxa"/>
            <w:shd w:val="clear" w:color="auto" w:fill="D0CECE" w:themeFill="background2" w:themeFillShade="E6"/>
          </w:tcPr>
          <w:p w14:paraId="10EED5D7" w14:textId="77777777" w:rsidR="00EA3912" w:rsidRPr="006D2349" w:rsidRDefault="00EA3912" w:rsidP="007005AD">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Lista nominal </w:t>
            </w:r>
          </w:p>
        </w:tc>
        <w:tc>
          <w:tcPr>
            <w:tcW w:w="1985" w:type="dxa"/>
            <w:shd w:val="clear" w:color="auto" w:fill="D0CECE" w:themeFill="background2" w:themeFillShade="E6"/>
          </w:tcPr>
          <w:p w14:paraId="358E5ECA" w14:textId="77777777" w:rsidR="00EA3912" w:rsidRPr="006D2349" w:rsidRDefault="00EA3912" w:rsidP="007005AD">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Votos emitidos </w:t>
            </w:r>
          </w:p>
        </w:tc>
        <w:tc>
          <w:tcPr>
            <w:tcW w:w="1843" w:type="dxa"/>
            <w:shd w:val="clear" w:color="auto" w:fill="D0CECE" w:themeFill="background2" w:themeFillShade="E6"/>
          </w:tcPr>
          <w:p w14:paraId="31D74260" w14:textId="77777777" w:rsidR="00EA3912" w:rsidRPr="006D2349" w:rsidRDefault="00EA3912" w:rsidP="007005AD">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Porcentaje </w:t>
            </w:r>
          </w:p>
        </w:tc>
      </w:tr>
      <w:tr w:rsidR="00EA3912" w:rsidRPr="006D2349" w14:paraId="5F0CF854" w14:textId="77777777" w:rsidTr="007005AD">
        <w:trPr>
          <w:jc w:val="center"/>
        </w:trPr>
        <w:tc>
          <w:tcPr>
            <w:tcW w:w="1837" w:type="dxa"/>
          </w:tcPr>
          <w:p w14:paraId="4A0843C8" w14:textId="77777777" w:rsidR="00EA3912" w:rsidRPr="006D2349" w:rsidRDefault="00EA3912" w:rsidP="007005AD">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2,233</w:t>
            </w:r>
          </w:p>
        </w:tc>
        <w:tc>
          <w:tcPr>
            <w:tcW w:w="1985" w:type="dxa"/>
          </w:tcPr>
          <w:p w14:paraId="3A1D3602" w14:textId="77777777" w:rsidR="00EA3912" w:rsidRPr="006D2349" w:rsidRDefault="00EA3912" w:rsidP="007005AD">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1,947</w:t>
            </w:r>
          </w:p>
        </w:tc>
        <w:tc>
          <w:tcPr>
            <w:tcW w:w="1843" w:type="dxa"/>
          </w:tcPr>
          <w:p w14:paraId="0DADC937" w14:textId="77777777" w:rsidR="00EA3912" w:rsidRPr="006D2349" w:rsidRDefault="00EA3912" w:rsidP="007005AD">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87.19%</w:t>
            </w:r>
          </w:p>
        </w:tc>
      </w:tr>
    </w:tbl>
    <w:p w14:paraId="42DC48F4" w14:textId="77777777" w:rsidR="00EA3912" w:rsidRPr="006D2349" w:rsidRDefault="00EA3912" w:rsidP="00EA3912">
      <w:pPr>
        <w:ind w:left="0" w:firstLine="0"/>
        <w:rPr>
          <w:rFonts w:ascii="Arial" w:hAnsi="Arial" w:cs="Arial"/>
          <w:b/>
          <w:sz w:val="24"/>
          <w:szCs w:val="24"/>
        </w:rPr>
      </w:pPr>
    </w:p>
    <w:tbl>
      <w:tblPr>
        <w:tblStyle w:val="Tablaconcuadrcula"/>
        <w:tblW w:w="0" w:type="auto"/>
        <w:jc w:val="center"/>
        <w:tblLook w:val="04A0" w:firstRow="1" w:lastRow="0" w:firstColumn="1" w:lastColumn="0" w:noHBand="0" w:noVBand="1"/>
      </w:tblPr>
      <w:tblGrid>
        <w:gridCol w:w="1837"/>
        <w:gridCol w:w="1985"/>
        <w:gridCol w:w="1843"/>
      </w:tblGrid>
      <w:tr w:rsidR="00EA3912" w:rsidRPr="006D2349" w14:paraId="2BDF73DB" w14:textId="77777777" w:rsidTr="007005AD">
        <w:trPr>
          <w:jc w:val="center"/>
        </w:trPr>
        <w:tc>
          <w:tcPr>
            <w:tcW w:w="5665" w:type="dxa"/>
            <w:gridSpan w:val="3"/>
            <w:shd w:val="clear" w:color="auto" w:fill="D0CECE" w:themeFill="background2" w:themeFillShade="E6"/>
          </w:tcPr>
          <w:p w14:paraId="17E79F85" w14:textId="77777777" w:rsidR="00EA3912" w:rsidRPr="006D2349" w:rsidRDefault="00EA3912" w:rsidP="007005AD">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ab/>
              <w:t>Proceso Electoral Ordinario 2020-2021</w:t>
            </w:r>
          </w:p>
        </w:tc>
      </w:tr>
      <w:tr w:rsidR="00EA3912" w:rsidRPr="006D2349" w14:paraId="0E6C5EAD" w14:textId="77777777" w:rsidTr="007005AD">
        <w:trPr>
          <w:jc w:val="center"/>
        </w:trPr>
        <w:tc>
          <w:tcPr>
            <w:tcW w:w="1837" w:type="dxa"/>
            <w:shd w:val="clear" w:color="auto" w:fill="D0CECE" w:themeFill="background2" w:themeFillShade="E6"/>
          </w:tcPr>
          <w:p w14:paraId="366C576D" w14:textId="77777777" w:rsidR="00EA3912" w:rsidRPr="006D2349" w:rsidRDefault="00EA3912" w:rsidP="007005AD">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Lista nominal </w:t>
            </w:r>
          </w:p>
        </w:tc>
        <w:tc>
          <w:tcPr>
            <w:tcW w:w="1985" w:type="dxa"/>
            <w:shd w:val="clear" w:color="auto" w:fill="D0CECE" w:themeFill="background2" w:themeFillShade="E6"/>
          </w:tcPr>
          <w:p w14:paraId="7562B348" w14:textId="77777777" w:rsidR="00EA3912" w:rsidRPr="006D2349" w:rsidRDefault="00EA3912" w:rsidP="007005AD">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Votos emitidos </w:t>
            </w:r>
          </w:p>
        </w:tc>
        <w:tc>
          <w:tcPr>
            <w:tcW w:w="1843" w:type="dxa"/>
            <w:shd w:val="clear" w:color="auto" w:fill="D0CECE" w:themeFill="background2" w:themeFillShade="E6"/>
          </w:tcPr>
          <w:p w14:paraId="6684C452" w14:textId="77777777" w:rsidR="00EA3912" w:rsidRPr="006D2349" w:rsidRDefault="00EA3912" w:rsidP="007005AD">
            <w:pPr>
              <w:pStyle w:val="Prrafodelista"/>
              <w:spacing w:after="0" w:line="276" w:lineRule="auto"/>
              <w:ind w:left="0" w:right="0" w:firstLine="0"/>
              <w:rPr>
                <w:rFonts w:ascii="Arial" w:hAnsi="Arial" w:cs="Arial"/>
                <w:b/>
                <w:color w:val="000000" w:themeColor="text1"/>
                <w:sz w:val="20"/>
                <w:szCs w:val="20"/>
              </w:rPr>
            </w:pPr>
            <w:r w:rsidRPr="006D2349">
              <w:rPr>
                <w:rFonts w:ascii="Arial" w:hAnsi="Arial" w:cs="Arial"/>
                <w:b/>
                <w:color w:val="000000" w:themeColor="text1"/>
                <w:sz w:val="20"/>
                <w:szCs w:val="20"/>
              </w:rPr>
              <w:t xml:space="preserve">Porcentaje </w:t>
            </w:r>
          </w:p>
        </w:tc>
      </w:tr>
      <w:tr w:rsidR="00EA3912" w:rsidRPr="006D2349" w14:paraId="49BB94B2" w14:textId="77777777" w:rsidTr="007005AD">
        <w:trPr>
          <w:jc w:val="center"/>
        </w:trPr>
        <w:tc>
          <w:tcPr>
            <w:tcW w:w="1837" w:type="dxa"/>
          </w:tcPr>
          <w:p w14:paraId="6E78C100" w14:textId="77777777" w:rsidR="00EA3912" w:rsidRPr="006D2349" w:rsidRDefault="00EA3912" w:rsidP="007005AD">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2,259</w:t>
            </w:r>
          </w:p>
        </w:tc>
        <w:tc>
          <w:tcPr>
            <w:tcW w:w="1985" w:type="dxa"/>
          </w:tcPr>
          <w:p w14:paraId="29911902" w14:textId="77777777" w:rsidR="00EA3912" w:rsidRPr="006D2349" w:rsidRDefault="00EA3912" w:rsidP="007005AD">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1,826</w:t>
            </w:r>
          </w:p>
        </w:tc>
        <w:tc>
          <w:tcPr>
            <w:tcW w:w="1843" w:type="dxa"/>
          </w:tcPr>
          <w:p w14:paraId="3E792CE1" w14:textId="77777777" w:rsidR="00EA3912" w:rsidRPr="006D2349" w:rsidRDefault="00EA3912" w:rsidP="007005AD">
            <w:pPr>
              <w:pStyle w:val="Prrafodelista"/>
              <w:spacing w:after="0" w:line="276" w:lineRule="auto"/>
              <w:ind w:left="0" w:right="0" w:firstLine="0"/>
              <w:rPr>
                <w:rFonts w:ascii="Arial" w:hAnsi="Arial" w:cs="Arial"/>
                <w:bCs/>
                <w:color w:val="000000" w:themeColor="text1"/>
                <w:sz w:val="20"/>
                <w:szCs w:val="20"/>
              </w:rPr>
            </w:pPr>
            <w:r w:rsidRPr="006D2349">
              <w:rPr>
                <w:rFonts w:ascii="Arial" w:hAnsi="Arial" w:cs="Arial"/>
                <w:bCs/>
                <w:color w:val="000000" w:themeColor="text1"/>
                <w:sz w:val="20"/>
                <w:szCs w:val="20"/>
              </w:rPr>
              <w:t>80.83%</w:t>
            </w:r>
          </w:p>
        </w:tc>
      </w:tr>
    </w:tbl>
    <w:p w14:paraId="3C444C27" w14:textId="77777777" w:rsidR="00EA3912" w:rsidRPr="006D2349" w:rsidRDefault="00EA3912" w:rsidP="00EA3912"/>
    <w:p w14:paraId="2C3492A6" w14:textId="6BF17741" w:rsidR="00D63656" w:rsidRPr="006D2349" w:rsidRDefault="006D0C30" w:rsidP="007B5996">
      <w:pPr>
        <w:spacing w:after="0" w:line="276" w:lineRule="auto"/>
        <w:ind w:left="284" w:right="0" w:firstLine="0"/>
        <w:rPr>
          <w:rFonts w:ascii="Arial" w:hAnsi="Arial" w:cs="Arial"/>
          <w:color w:val="auto"/>
          <w:sz w:val="24"/>
          <w:szCs w:val="24"/>
        </w:rPr>
      </w:pPr>
      <w:r w:rsidRPr="006D2349">
        <w:rPr>
          <w:rFonts w:ascii="Arial" w:hAnsi="Arial" w:cs="Arial"/>
          <w:color w:val="auto"/>
          <w:sz w:val="24"/>
          <w:szCs w:val="24"/>
        </w:rPr>
        <w:t>En cambio, el número de personas que han asistido a las 3 últimas Asambleas</w:t>
      </w:r>
      <w:r w:rsidR="00932A85" w:rsidRPr="006D2349">
        <w:rPr>
          <w:rFonts w:ascii="Arial" w:hAnsi="Arial" w:cs="Arial"/>
          <w:color w:val="auto"/>
          <w:sz w:val="24"/>
          <w:szCs w:val="24"/>
        </w:rPr>
        <w:t xml:space="preserve"> </w:t>
      </w:r>
      <w:r w:rsidRPr="006D2349">
        <w:rPr>
          <w:rFonts w:ascii="Arial" w:hAnsi="Arial" w:cs="Arial"/>
          <w:color w:val="auto"/>
          <w:sz w:val="24"/>
          <w:szCs w:val="24"/>
        </w:rPr>
        <w:t>Generales Comunitarias</w:t>
      </w:r>
      <w:r w:rsidR="00EC69C0" w:rsidRPr="006D2349">
        <w:rPr>
          <w:rFonts w:ascii="Arial" w:hAnsi="Arial" w:cs="Arial"/>
          <w:color w:val="auto"/>
          <w:sz w:val="24"/>
          <w:szCs w:val="24"/>
        </w:rPr>
        <w:t>,</w:t>
      </w:r>
      <w:r w:rsidR="00932A85" w:rsidRPr="006D2349">
        <w:rPr>
          <w:rFonts w:ascii="Arial" w:hAnsi="Arial" w:cs="Arial"/>
          <w:color w:val="auto"/>
          <w:sz w:val="24"/>
          <w:szCs w:val="24"/>
        </w:rPr>
        <w:t xml:space="preserve"> donde aprobaron y ratificaron el cambio de régimen electoral para el nombramiento de autoridades</w:t>
      </w:r>
      <w:r w:rsidR="005000F0" w:rsidRPr="006D2349">
        <w:rPr>
          <w:rFonts w:ascii="Arial" w:hAnsi="Arial" w:cs="Arial"/>
          <w:color w:val="auto"/>
          <w:sz w:val="24"/>
          <w:szCs w:val="24"/>
        </w:rPr>
        <w:t xml:space="preserve"> municipales</w:t>
      </w:r>
      <w:r w:rsidR="00932A85" w:rsidRPr="006D2349">
        <w:rPr>
          <w:rFonts w:ascii="Arial" w:hAnsi="Arial" w:cs="Arial"/>
          <w:color w:val="auto"/>
          <w:sz w:val="24"/>
          <w:szCs w:val="24"/>
        </w:rPr>
        <w:t xml:space="preserve">, es menor en comparación con </w:t>
      </w:r>
      <w:r w:rsidR="005000F0" w:rsidRPr="006D2349">
        <w:rPr>
          <w:rFonts w:ascii="Arial" w:hAnsi="Arial" w:cs="Arial"/>
          <w:color w:val="auto"/>
          <w:sz w:val="24"/>
          <w:szCs w:val="24"/>
        </w:rPr>
        <w:t xml:space="preserve">el nivel de participación registrada en </w:t>
      </w:r>
      <w:r w:rsidR="00932A85" w:rsidRPr="006D2349">
        <w:rPr>
          <w:rFonts w:ascii="Arial" w:hAnsi="Arial" w:cs="Arial"/>
          <w:color w:val="auto"/>
          <w:sz w:val="24"/>
          <w:szCs w:val="24"/>
        </w:rPr>
        <w:t xml:space="preserve">los </w:t>
      </w:r>
      <w:r w:rsidR="005000F0" w:rsidRPr="006D2349">
        <w:rPr>
          <w:rFonts w:ascii="Arial" w:hAnsi="Arial" w:cs="Arial"/>
          <w:color w:val="auto"/>
          <w:sz w:val="24"/>
          <w:szCs w:val="24"/>
        </w:rPr>
        <w:t xml:space="preserve">últimos </w:t>
      </w:r>
      <w:r w:rsidR="00932A85" w:rsidRPr="006D2349">
        <w:rPr>
          <w:rFonts w:ascii="Arial" w:hAnsi="Arial" w:cs="Arial"/>
          <w:color w:val="auto"/>
          <w:sz w:val="24"/>
          <w:szCs w:val="24"/>
        </w:rPr>
        <w:t>dos procesos electorales ordinarios.</w:t>
      </w:r>
    </w:p>
    <w:p w14:paraId="7B5428CA" w14:textId="77777777" w:rsidR="007B5996" w:rsidRPr="006D2349" w:rsidRDefault="007B5996" w:rsidP="007B5996">
      <w:pPr>
        <w:spacing w:after="0" w:line="276" w:lineRule="auto"/>
        <w:ind w:left="284" w:right="0" w:firstLine="0"/>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3256"/>
        <w:gridCol w:w="2409"/>
      </w:tblGrid>
      <w:tr w:rsidR="00932A85" w:rsidRPr="006D2349" w14:paraId="3FC7A8DA" w14:textId="77777777" w:rsidTr="007005AD">
        <w:trPr>
          <w:jc w:val="center"/>
        </w:trPr>
        <w:tc>
          <w:tcPr>
            <w:tcW w:w="5665" w:type="dxa"/>
            <w:gridSpan w:val="2"/>
            <w:shd w:val="clear" w:color="auto" w:fill="D0CECE" w:themeFill="background2" w:themeFillShade="E6"/>
          </w:tcPr>
          <w:p w14:paraId="0353C560" w14:textId="657D887F" w:rsidR="00932A85" w:rsidRPr="006D2349" w:rsidRDefault="00932A85" w:rsidP="007005AD">
            <w:pPr>
              <w:pStyle w:val="Prrafodelista"/>
              <w:spacing w:after="0" w:line="276" w:lineRule="auto"/>
              <w:ind w:left="0" w:right="0" w:firstLine="0"/>
              <w:rPr>
                <w:rFonts w:ascii="Arial" w:hAnsi="Arial" w:cs="Arial"/>
                <w:b/>
                <w:color w:val="000000" w:themeColor="text1"/>
              </w:rPr>
            </w:pPr>
            <w:r w:rsidRPr="006D2349">
              <w:rPr>
                <w:rFonts w:ascii="Arial" w:hAnsi="Arial" w:cs="Arial"/>
                <w:b/>
                <w:color w:val="000000" w:themeColor="text1"/>
              </w:rPr>
              <w:tab/>
              <w:t>Asambleas Generales Comunitarias</w:t>
            </w:r>
          </w:p>
        </w:tc>
      </w:tr>
      <w:tr w:rsidR="00932A85" w:rsidRPr="006D2349" w14:paraId="51EAF4FD" w14:textId="77777777" w:rsidTr="00932A85">
        <w:trPr>
          <w:jc w:val="center"/>
        </w:trPr>
        <w:tc>
          <w:tcPr>
            <w:tcW w:w="3256" w:type="dxa"/>
            <w:shd w:val="clear" w:color="auto" w:fill="D0CECE" w:themeFill="background2" w:themeFillShade="E6"/>
          </w:tcPr>
          <w:p w14:paraId="0BCAC15C" w14:textId="09DCE597" w:rsidR="00932A85" w:rsidRPr="006D2349" w:rsidRDefault="00932A85" w:rsidP="00932A85">
            <w:pPr>
              <w:pStyle w:val="Prrafodelista"/>
              <w:spacing w:after="0" w:line="276" w:lineRule="auto"/>
              <w:ind w:left="0" w:right="0" w:firstLine="0"/>
              <w:jc w:val="center"/>
              <w:rPr>
                <w:rFonts w:ascii="Arial" w:hAnsi="Arial" w:cs="Arial"/>
                <w:b/>
                <w:color w:val="000000" w:themeColor="text1"/>
              </w:rPr>
            </w:pPr>
            <w:r w:rsidRPr="006D2349">
              <w:rPr>
                <w:rFonts w:ascii="Arial" w:hAnsi="Arial" w:cs="Arial"/>
                <w:b/>
                <w:color w:val="000000" w:themeColor="text1"/>
              </w:rPr>
              <w:t>Fecha</w:t>
            </w:r>
          </w:p>
        </w:tc>
        <w:tc>
          <w:tcPr>
            <w:tcW w:w="2409" w:type="dxa"/>
            <w:shd w:val="clear" w:color="auto" w:fill="D0CECE" w:themeFill="background2" w:themeFillShade="E6"/>
          </w:tcPr>
          <w:p w14:paraId="7C688CB5" w14:textId="7A608E8B" w:rsidR="00932A85" w:rsidRPr="006D2349" w:rsidRDefault="00932A85" w:rsidP="00932A85">
            <w:pPr>
              <w:pStyle w:val="Prrafodelista"/>
              <w:spacing w:after="0" w:line="276" w:lineRule="auto"/>
              <w:ind w:left="0" w:right="0" w:firstLine="0"/>
              <w:jc w:val="center"/>
              <w:rPr>
                <w:rFonts w:ascii="Arial" w:hAnsi="Arial" w:cs="Arial"/>
                <w:b/>
                <w:color w:val="000000" w:themeColor="text1"/>
              </w:rPr>
            </w:pPr>
            <w:r w:rsidRPr="006D2349">
              <w:rPr>
                <w:rFonts w:ascii="Arial" w:hAnsi="Arial" w:cs="Arial"/>
                <w:b/>
                <w:color w:val="000000" w:themeColor="text1"/>
              </w:rPr>
              <w:t>Personas asistentes</w:t>
            </w:r>
          </w:p>
        </w:tc>
      </w:tr>
      <w:tr w:rsidR="00932A85" w:rsidRPr="006D2349" w14:paraId="1BD5F7CF" w14:textId="77777777" w:rsidTr="00932A85">
        <w:trPr>
          <w:jc w:val="center"/>
        </w:trPr>
        <w:tc>
          <w:tcPr>
            <w:tcW w:w="3256" w:type="dxa"/>
          </w:tcPr>
          <w:p w14:paraId="58948925" w14:textId="14DB779F" w:rsidR="00932A85" w:rsidRPr="006D2349" w:rsidRDefault="00932A85" w:rsidP="007005AD">
            <w:pPr>
              <w:pStyle w:val="Prrafodelista"/>
              <w:spacing w:after="0" w:line="276" w:lineRule="auto"/>
              <w:ind w:left="0" w:right="0" w:firstLine="0"/>
              <w:rPr>
                <w:rFonts w:ascii="Arial" w:hAnsi="Arial" w:cs="Arial"/>
                <w:bCs/>
                <w:color w:val="000000" w:themeColor="text1"/>
              </w:rPr>
            </w:pPr>
            <w:r w:rsidRPr="006D2349">
              <w:rPr>
                <w:rFonts w:ascii="Arial" w:hAnsi="Arial" w:cs="Arial"/>
                <w:bCs/>
                <w:color w:val="000000" w:themeColor="text1"/>
              </w:rPr>
              <w:t>11 de junio 2017</w:t>
            </w:r>
          </w:p>
        </w:tc>
        <w:tc>
          <w:tcPr>
            <w:tcW w:w="2409" w:type="dxa"/>
          </w:tcPr>
          <w:p w14:paraId="555E404F" w14:textId="34C51679" w:rsidR="00932A85" w:rsidRPr="006D2349" w:rsidRDefault="00932A85" w:rsidP="00932A85">
            <w:pPr>
              <w:pStyle w:val="Prrafodelista"/>
              <w:spacing w:after="0" w:line="276" w:lineRule="auto"/>
              <w:ind w:left="0" w:right="0" w:firstLine="0"/>
              <w:jc w:val="center"/>
              <w:rPr>
                <w:rFonts w:ascii="Arial" w:hAnsi="Arial" w:cs="Arial"/>
                <w:bCs/>
                <w:color w:val="000000" w:themeColor="text1"/>
              </w:rPr>
            </w:pPr>
            <w:r w:rsidRPr="006D2349">
              <w:rPr>
                <w:rFonts w:ascii="Arial" w:hAnsi="Arial" w:cs="Arial"/>
                <w:bCs/>
                <w:color w:val="auto"/>
              </w:rPr>
              <w:t>757</w:t>
            </w:r>
          </w:p>
        </w:tc>
      </w:tr>
      <w:tr w:rsidR="00932A85" w:rsidRPr="006D2349" w14:paraId="680B6EF2" w14:textId="77777777" w:rsidTr="00932A85">
        <w:tblPrEx>
          <w:jc w:val="left"/>
        </w:tblPrEx>
        <w:tc>
          <w:tcPr>
            <w:tcW w:w="3256" w:type="dxa"/>
          </w:tcPr>
          <w:p w14:paraId="484947A6" w14:textId="7F0C43C4" w:rsidR="00932A85" w:rsidRPr="006D2349" w:rsidRDefault="00932A85" w:rsidP="007005AD">
            <w:pPr>
              <w:pStyle w:val="Prrafodelista"/>
              <w:spacing w:after="0" w:line="276" w:lineRule="auto"/>
              <w:ind w:left="0" w:right="0" w:firstLine="0"/>
              <w:rPr>
                <w:rFonts w:ascii="Arial" w:hAnsi="Arial" w:cs="Arial"/>
                <w:bCs/>
                <w:color w:val="000000" w:themeColor="text1"/>
              </w:rPr>
            </w:pPr>
            <w:r w:rsidRPr="006D2349">
              <w:rPr>
                <w:rFonts w:ascii="Arial" w:hAnsi="Arial" w:cs="Arial"/>
                <w:bCs/>
                <w:color w:val="000000" w:themeColor="text1"/>
              </w:rPr>
              <w:t>30 de enero 2022</w:t>
            </w:r>
          </w:p>
        </w:tc>
        <w:tc>
          <w:tcPr>
            <w:tcW w:w="2409" w:type="dxa"/>
          </w:tcPr>
          <w:p w14:paraId="3E4E9734" w14:textId="01D07DF7" w:rsidR="00932A85" w:rsidRPr="006D2349" w:rsidRDefault="00932A85" w:rsidP="00932A85">
            <w:pPr>
              <w:pStyle w:val="Prrafodelista"/>
              <w:spacing w:after="0" w:line="276" w:lineRule="auto"/>
              <w:ind w:left="0" w:right="0" w:firstLine="0"/>
              <w:jc w:val="center"/>
              <w:rPr>
                <w:rFonts w:ascii="Arial" w:hAnsi="Arial" w:cs="Arial"/>
                <w:bCs/>
                <w:color w:val="000000" w:themeColor="text1"/>
              </w:rPr>
            </w:pPr>
            <w:r w:rsidRPr="006D2349">
              <w:rPr>
                <w:rFonts w:ascii="Arial" w:hAnsi="Arial" w:cs="Arial"/>
                <w:bCs/>
                <w:color w:val="auto"/>
              </w:rPr>
              <w:t>755</w:t>
            </w:r>
          </w:p>
        </w:tc>
      </w:tr>
      <w:tr w:rsidR="00932A85" w:rsidRPr="006D2349" w14:paraId="028BA4D6" w14:textId="77777777" w:rsidTr="00932A85">
        <w:tblPrEx>
          <w:jc w:val="left"/>
        </w:tblPrEx>
        <w:tc>
          <w:tcPr>
            <w:tcW w:w="3256" w:type="dxa"/>
          </w:tcPr>
          <w:p w14:paraId="19AC1794" w14:textId="244519C9" w:rsidR="00932A85" w:rsidRPr="006D2349" w:rsidRDefault="00932A85" w:rsidP="007005AD">
            <w:pPr>
              <w:pStyle w:val="Prrafodelista"/>
              <w:spacing w:after="0" w:line="276" w:lineRule="auto"/>
              <w:ind w:left="0" w:right="0" w:firstLine="0"/>
              <w:rPr>
                <w:rFonts w:ascii="Arial" w:hAnsi="Arial" w:cs="Arial"/>
                <w:bCs/>
                <w:color w:val="000000" w:themeColor="text1"/>
              </w:rPr>
            </w:pPr>
            <w:r w:rsidRPr="006D2349">
              <w:rPr>
                <w:rFonts w:ascii="Arial" w:hAnsi="Arial" w:cs="Arial"/>
                <w:bCs/>
                <w:color w:val="000000" w:themeColor="text1"/>
              </w:rPr>
              <w:t>23 de octubre 2022</w:t>
            </w:r>
          </w:p>
        </w:tc>
        <w:tc>
          <w:tcPr>
            <w:tcW w:w="2409" w:type="dxa"/>
          </w:tcPr>
          <w:p w14:paraId="7A113E30" w14:textId="5F35781F" w:rsidR="00932A85" w:rsidRPr="006D2349" w:rsidRDefault="00932A85" w:rsidP="00932A85">
            <w:pPr>
              <w:pStyle w:val="Prrafodelista"/>
              <w:spacing w:after="0" w:line="276" w:lineRule="auto"/>
              <w:ind w:left="0" w:right="0" w:firstLine="0"/>
              <w:jc w:val="center"/>
              <w:rPr>
                <w:rFonts w:ascii="Arial" w:hAnsi="Arial" w:cs="Arial"/>
                <w:bCs/>
                <w:color w:val="000000" w:themeColor="text1"/>
              </w:rPr>
            </w:pPr>
            <w:r w:rsidRPr="006D2349">
              <w:rPr>
                <w:rFonts w:ascii="Arial" w:hAnsi="Arial" w:cs="Arial"/>
                <w:bCs/>
                <w:color w:val="auto"/>
              </w:rPr>
              <w:t>512</w:t>
            </w:r>
          </w:p>
        </w:tc>
      </w:tr>
    </w:tbl>
    <w:p w14:paraId="3E3AEB26" w14:textId="77777777" w:rsidR="008D0166" w:rsidRPr="006D2349" w:rsidRDefault="008D0166" w:rsidP="006023D9">
      <w:pPr>
        <w:spacing w:line="276" w:lineRule="auto"/>
        <w:rPr>
          <w:rFonts w:ascii="Arial" w:hAnsi="Arial" w:cs="Arial"/>
          <w:sz w:val="24"/>
          <w:szCs w:val="24"/>
        </w:rPr>
      </w:pPr>
    </w:p>
    <w:p w14:paraId="5D94B08D" w14:textId="5F7AC19D" w:rsidR="009205B7" w:rsidRPr="006D2349" w:rsidRDefault="007B5996" w:rsidP="006023D9">
      <w:pPr>
        <w:spacing w:line="276" w:lineRule="auto"/>
        <w:rPr>
          <w:rFonts w:ascii="Arial" w:hAnsi="Arial" w:cs="Arial"/>
          <w:sz w:val="24"/>
          <w:szCs w:val="24"/>
        </w:rPr>
      </w:pPr>
      <w:r w:rsidRPr="006D2349">
        <w:rPr>
          <w:rFonts w:ascii="Arial" w:hAnsi="Arial" w:cs="Arial"/>
          <w:sz w:val="24"/>
          <w:szCs w:val="24"/>
        </w:rPr>
        <w:t xml:space="preserve">Bajo esta consideración, al ser inferior el número de personas que están de acuerdo </w:t>
      </w:r>
      <w:r w:rsidR="00D15654" w:rsidRPr="006D2349">
        <w:rPr>
          <w:rFonts w:ascii="Arial" w:hAnsi="Arial" w:cs="Arial"/>
          <w:sz w:val="24"/>
          <w:szCs w:val="24"/>
        </w:rPr>
        <w:t>con</w:t>
      </w:r>
      <w:r w:rsidRPr="006D2349">
        <w:rPr>
          <w:rFonts w:ascii="Arial" w:hAnsi="Arial" w:cs="Arial"/>
          <w:sz w:val="24"/>
          <w:szCs w:val="24"/>
        </w:rPr>
        <w:t xml:space="preserve"> el cambio de régimen para elegir a las concejalías del Ayuntamiento</w:t>
      </w:r>
      <w:r w:rsidR="00D15654" w:rsidRPr="006D2349">
        <w:rPr>
          <w:rFonts w:ascii="Arial" w:hAnsi="Arial" w:cs="Arial"/>
          <w:sz w:val="24"/>
          <w:szCs w:val="24"/>
        </w:rPr>
        <w:t xml:space="preserve">, </w:t>
      </w:r>
      <w:r w:rsidRPr="006D2349">
        <w:rPr>
          <w:rFonts w:ascii="Arial" w:hAnsi="Arial" w:cs="Arial"/>
          <w:sz w:val="24"/>
          <w:szCs w:val="24"/>
        </w:rPr>
        <w:t xml:space="preserve"> </w:t>
      </w:r>
      <w:r w:rsidR="00D15654" w:rsidRPr="006D2349">
        <w:rPr>
          <w:rFonts w:ascii="Arial" w:hAnsi="Arial" w:cs="Arial"/>
          <w:sz w:val="24"/>
          <w:szCs w:val="24"/>
        </w:rPr>
        <w:t>dicha modificación podría eventualmente afectar al resto de la población que no ha asistido a las asambleas pero que ejercen el derecho al voto activo durante la jornada electiva</w:t>
      </w:r>
      <w:r w:rsidR="004F7333" w:rsidRPr="006D2349">
        <w:rPr>
          <w:rFonts w:ascii="Arial" w:hAnsi="Arial" w:cs="Arial"/>
          <w:sz w:val="24"/>
          <w:szCs w:val="24"/>
        </w:rPr>
        <w:t xml:space="preserve"> y son de la misma comunidad</w:t>
      </w:r>
      <w:r w:rsidR="009205B7" w:rsidRPr="006D2349">
        <w:rPr>
          <w:rFonts w:ascii="Arial" w:hAnsi="Arial" w:cs="Arial"/>
          <w:sz w:val="24"/>
          <w:szCs w:val="24"/>
        </w:rPr>
        <w:t>.</w:t>
      </w:r>
    </w:p>
    <w:p w14:paraId="486DE7C3" w14:textId="5E72C7CD" w:rsidR="008902C0" w:rsidRPr="006D2349" w:rsidRDefault="00CA7666" w:rsidP="006023D9">
      <w:pPr>
        <w:spacing w:line="276" w:lineRule="auto"/>
        <w:rPr>
          <w:rFonts w:ascii="Arial" w:hAnsi="Arial" w:cs="Arial"/>
          <w:sz w:val="24"/>
          <w:szCs w:val="24"/>
        </w:rPr>
      </w:pPr>
      <w:r w:rsidRPr="006D2349">
        <w:rPr>
          <w:rFonts w:ascii="Arial" w:hAnsi="Arial" w:cs="Arial"/>
          <w:sz w:val="24"/>
          <w:szCs w:val="24"/>
        </w:rPr>
        <w:t>Por lo que, la petición presentada ante este Instituto respecto del cambio del régimen electoral en el municipio de San Baltazar Chichicápam</w:t>
      </w:r>
      <w:r w:rsidR="008902C0" w:rsidRPr="006D2349">
        <w:rPr>
          <w:rFonts w:ascii="Arial" w:hAnsi="Arial" w:cs="Arial"/>
          <w:sz w:val="24"/>
          <w:szCs w:val="24"/>
        </w:rPr>
        <w:t xml:space="preserve"> pretende que e</w:t>
      </w:r>
      <w:r w:rsidR="00C84845" w:rsidRPr="006D2349">
        <w:rPr>
          <w:rFonts w:ascii="Arial" w:hAnsi="Arial" w:cs="Arial"/>
          <w:sz w:val="24"/>
          <w:szCs w:val="24"/>
        </w:rPr>
        <w:t>l</w:t>
      </w:r>
      <w:r w:rsidR="008902C0" w:rsidRPr="006D2349">
        <w:rPr>
          <w:rFonts w:ascii="Arial" w:hAnsi="Arial" w:cs="Arial"/>
          <w:sz w:val="24"/>
          <w:szCs w:val="24"/>
        </w:rPr>
        <w:t xml:space="preserve"> Consejo General emita un pronunciamiento acerca de la factibilidad de su procedencia o improcedencia,</w:t>
      </w:r>
      <w:r w:rsidR="0046786D" w:rsidRPr="006D2349">
        <w:rPr>
          <w:rFonts w:ascii="Arial" w:hAnsi="Arial" w:cs="Arial"/>
          <w:sz w:val="24"/>
          <w:szCs w:val="24"/>
        </w:rPr>
        <w:t xml:space="preserve"> lo cual </w:t>
      </w:r>
      <w:r w:rsidR="008902C0" w:rsidRPr="006D2349">
        <w:rPr>
          <w:rFonts w:ascii="Arial" w:hAnsi="Arial" w:cs="Arial"/>
          <w:sz w:val="24"/>
          <w:szCs w:val="24"/>
        </w:rPr>
        <w:t xml:space="preserve">se </w:t>
      </w:r>
      <w:r w:rsidR="0046786D" w:rsidRPr="006D2349">
        <w:rPr>
          <w:rFonts w:ascii="Arial" w:hAnsi="Arial" w:cs="Arial"/>
          <w:sz w:val="24"/>
          <w:szCs w:val="24"/>
        </w:rPr>
        <w:t>traduce</w:t>
      </w:r>
      <w:r w:rsidR="008902C0" w:rsidRPr="006D2349">
        <w:rPr>
          <w:rFonts w:ascii="Arial" w:hAnsi="Arial" w:cs="Arial"/>
          <w:sz w:val="24"/>
          <w:szCs w:val="24"/>
        </w:rPr>
        <w:t xml:space="preserve"> de una medida administrativa que</w:t>
      </w:r>
      <w:r w:rsidR="0046786D" w:rsidRPr="006D2349">
        <w:rPr>
          <w:rFonts w:ascii="Arial" w:hAnsi="Arial" w:cs="Arial"/>
          <w:sz w:val="24"/>
          <w:szCs w:val="24"/>
        </w:rPr>
        <w:t xml:space="preserve"> </w:t>
      </w:r>
      <w:r w:rsidR="008902C0" w:rsidRPr="006D2349">
        <w:rPr>
          <w:rFonts w:ascii="Arial" w:hAnsi="Arial" w:cs="Arial"/>
          <w:sz w:val="24"/>
          <w:szCs w:val="24"/>
        </w:rPr>
        <w:t>podría afectar a una parte de la comunidad</w:t>
      </w:r>
      <w:r w:rsidR="0046786D" w:rsidRPr="006D2349">
        <w:rPr>
          <w:rFonts w:ascii="Arial" w:hAnsi="Arial" w:cs="Arial"/>
          <w:sz w:val="24"/>
          <w:szCs w:val="24"/>
        </w:rPr>
        <w:t>.</w:t>
      </w:r>
    </w:p>
    <w:p w14:paraId="2C0169DE" w14:textId="7D4286F2" w:rsidR="0046786D" w:rsidRPr="006D2349" w:rsidRDefault="00E15A15" w:rsidP="006023D9">
      <w:pPr>
        <w:spacing w:line="276" w:lineRule="auto"/>
        <w:rPr>
          <w:rFonts w:ascii="Arial" w:hAnsi="Arial" w:cs="Arial"/>
          <w:color w:val="auto"/>
          <w:sz w:val="24"/>
          <w:szCs w:val="24"/>
        </w:rPr>
      </w:pPr>
      <w:r w:rsidRPr="006D2349">
        <w:rPr>
          <w:rFonts w:ascii="Arial" w:hAnsi="Arial" w:cs="Arial"/>
          <w:sz w:val="24"/>
          <w:szCs w:val="24"/>
        </w:rPr>
        <w:t xml:space="preserve">Entonces, la sola circunstancia de que con la emisión </w:t>
      </w:r>
      <w:r w:rsidR="005E4E55" w:rsidRPr="006D2349">
        <w:rPr>
          <w:rFonts w:ascii="Arial" w:hAnsi="Arial" w:cs="Arial"/>
          <w:sz w:val="24"/>
          <w:szCs w:val="24"/>
        </w:rPr>
        <w:t xml:space="preserve">de </w:t>
      </w:r>
      <w:r w:rsidRPr="006D2349">
        <w:rPr>
          <w:rFonts w:ascii="Arial" w:hAnsi="Arial" w:cs="Arial"/>
          <w:sz w:val="24"/>
          <w:szCs w:val="24"/>
        </w:rPr>
        <w:t xml:space="preserve">una medida administrativa </w:t>
      </w:r>
      <w:r w:rsidR="005E4E55" w:rsidRPr="006D2349">
        <w:rPr>
          <w:rFonts w:ascii="Arial" w:hAnsi="Arial" w:cs="Arial"/>
          <w:sz w:val="24"/>
          <w:szCs w:val="24"/>
        </w:rPr>
        <w:t xml:space="preserve">por parte del Consejo General del Instituto que pueda afectar </w:t>
      </w:r>
      <w:r w:rsidR="00B817FC" w:rsidRPr="006D2349">
        <w:rPr>
          <w:rFonts w:ascii="Arial" w:hAnsi="Arial" w:cs="Arial"/>
          <w:sz w:val="24"/>
          <w:szCs w:val="24"/>
        </w:rPr>
        <w:t>el ejercicio de los derechos político electorales, es lo que actualiza la obligación de este organismo autónomo</w:t>
      </w:r>
      <w:r w:rsidR="00A41237" w:rsidRPr="006D2349">
        <w:rPr>
          <w:rFonts w:ascii="Arial" w:hAnsi="Arial" w:cs="Arial"/>
          <w:sz w:val="24"/>
          <w:szCs w:val="24"/>
        </w:rPr>
        <w:t>, como autoridad responsable,</w:t>
      </w:r>
      <w:r w:rsidR="00B817FC" w:rsidRPr="006D2349">
        <w:rPr>
          <w:rFonts w:ascii="Arial" w:hAnsi="Arial" w:cs="Arial"/>
          <w:sz w:val="24"/>
          <w:szCs w:val="24"/>
        </w:rPr>
        <w:t xml:space="preserve"> de efecutar una consulta</w:t>
      </w:r>
      <w:r w:rsidR="00686ACB" w:rsidRPr="006D2349">
        <w:rPr>
          <w:rFonts w:ascii="Arial" w:hAnsi="Arial" w:cs="Arial"/>
          <w:sz w:val="24"/>
          <w:szCs w:val="24"/>
        </w:rPr>
        <w:t xml:space="preserve"> previa, libre e informada con la comunidad zapoteca mencionada,</w:t>
      </w:r>
      <w:r w:rsidR="00B817FC" w:rsidRPr="006D2349">
        <w:rPr>
          <w:rFonts w:ascii="Arial" w:hAnsi="Arial" w:cs="Arial"/>
          <w:sz w:val="24"/>
          <w:szCs w:val="24"/>
        </w:rPr>
        <w:t xml:space="preserve"> en términos del artículo 6</w:t>
      </w:r>
      <w:r w:rsidR="00A41237" w:rsidRPr="006D2349">
        <w:rPr>
          <w:rFonts w:ascii="Arial" w:hAnsi="Arial" w:cs="Arial"/>
          <w:sz w:val="24"/>
          <w:szCs w:val="24"/>
        </w:rPr>
        <w:t>,</w:t>
      </w:r>
      <w:r w:rsidR="00686ACB" w:rsidRPr="006D2349">
        <w:rPr>
          <w:rFonts w:ascii="Arial" w:hAnsi="Arial" w:cs="Arial"/>
          <w:sz w:val="24"/>
          <w:szCs w:val="24"/>
        </w:rPr>
        <w:t xml:space="preserve"> 7, fracción I, </w:t>
      </w:r>
      <w:r w:rsidR="00A41237" w:rsidRPr="006D2349">
        <w:rPr>
          <w:rFonts w:ascii="Arial" w:hAnsi="Arial" w:cs="Arial"/>
          <w:sz w:val="24"/>
          <w:szCs w:val="24"/>
        </w:rPr>
        <w:t xml:space="preserve">10 y 11 </w:t>
      </w:r>
      <w:r w:rsidR="00686ACB" w:rsidRPr="006D2349">
        <w:rPr>
          <w:rFonts w:ascii="Arial" w:hAnsi="Arial" w:cs="Arial"/>
          <w:sz w:val="24"/>
          <w:szCs w:val="24"/>
        </w:rPr>
        <w:t xml:space="preserve">de la </w:t>
      </w:r>
      <w:r w:rsidR="00686ACB" w:rsidRPr="006D2349">
        <w:rPr>
          <w:rFonts w:ascii="Arial" w:hAnsi="Arial" w:cs="Arial"/>
          <w:color w:val="auto"/>
          <w:sz w:val="24"/>
          <w:szCs w:val="24"/>
        </w:rPr>
        <w:t>Ley de Consulta Previa, Libre e Informada de los Pueblos y Comunidades Indígenas y Afromexicanas para el Estado de Oaxaca</w:t>
      </w:r>
      <w:r w:rsidR="0049106F" w:rsidRPr="006D2349">
        <w:rPr>
          <w:rFonts w:ascii="Arial" w:hAnsi="Arial" w:cs="Arial"/>
          <w:color w:val="auto"/>
          <w:sz w:val="24"/>
          <w:szCs w:val="24"/>
        </w:rPr>
        <w:t xml:space="preserve">, así como todas las consideraciones precisadas en la </w:t>
      </w:r>
      <w:r w:rsidR="004F7333" w:rsidRPr="006D2349">
        <w:rPr>
          <w:rFonts w:ascii="Arial" w:hAnsi="Arial" w:cs="Arial"/>
          <w:color w:val="auto"/>
          <w:sz w:val="24"/>
          <w:szCs w:val="24"/>
        </w:rPr>
        <w:t xml:space="preserve">Tercera </w:t>
      </w:r>
      <w:r w:rsidR="0049106F" w:rsidRPr="006D2349">
        <w:rPr>
          <w:rFonts w:ascii="Arial" w:hAnsi="Arial" w:cs="Arial"/>
          <w:color w:val="auto"/>
          <w:sz w:val="24"/>
          <w:szCs w:val="24"/>
        </w:rPr>
        <w:t xml:space="preserve">Razón Jurídica. </w:t>
      </w:r>
    </w:p>
    <w:p w14:paraId="287DD320" w14:textId="5545F5AA" w:rsidR="00394A46" w:rsidRPr="006D2349" w:rsidRDefault="0049106F" w:rsidP="009447D0">
      <w:pPr>
        <w:spacing w:line="276" w:lineRule="auto"/>
        <w:ind w:right="4"/>
        <w:rPr>
          <w:rFonts w:ascii="Arial" w:hAnsi="Arial" w:cs="Arial"/>
          <w:sz w:val="24"/>
          <w:szCs w:val="24"/>
        </w:rPr>
      </w:pPr>
      <w:r w:rsidRPr="006D2349">
        <w:rPr>
          <w:rFonts w:ascii="Arial" w:eastAsia="Arial" w:hAnsi="Arial" w:cs="Arial"/>
          <w:sz w:val="24"/>
          <w:szCs w:val="24"/>
        </w:rPr>
        <w:t>E</w:t>
      </w:r>
      <w:r w:rsidR="009932B2" w:rsidRPr="006D2349">
        <w:rPr>
          <w:rFonts w:ascii="Arial" w:eastAsia="Arial" w:hAnsi="Arial" w:cs="Arial"/>
          <w:sz w:val="24"/>
          <w:szCs w:val="24"/>
        </w:rPr>
        <w:t xml:space="preserve">n este sentido, </w:t>
      </w:r>
      <w:r w:rsidR="00ED09F9" w:rsidRPr="006D2349">
        <w:rPr>
          <w:rFonts w:ascii="Arial" w:eastAsia="Arial" w:hAnsi="Arial" w:cs="Arial"/>
          <w:sz w:val="24"/>
          <w:szCs w:val="24"/>
        </w:rPr>
        <w:t xml:space="preserve">el </w:t>
      </w:r>
      <w:r w:rsidR="00ED09F9" w:rsidRPr="006D2349">
        <w:rPr>
          <w:rFonts w:ascii="Arial" w:hAnsi="Arial" w:cs="Arial"/>
          <w:sz w:val="24"/>
          <w:szCs w:val="24"/>
        </w:rPr>
        <w:t xml:space="preserve">Presidente Municipal de San Baltazar Chichicápam, en su petición, manifestó que no era necesario la realización de un proceso de consulta dado que la decisión sobre el cambio de régimen ya fue “debatido, reflexionado y consensado”, </w:t>
      </w:r>
      <w:r w:rsidR="00F1279C" w:rsidRPr="006D2349">
        <w:rPr>
          <w:rFonts w:ascii="Arial" w:hAnsi="Arial" w:cs="Arial"/>
          <w:sz w:val="24"/>
          <w:szCs w:val="24"/>
        </w:rPr>
        <w:t xml:space="preserve">además, porque </w:t>
      </w:r>
      <w:r w:rsidR="00ED09F9" w:rsidRPr="006D2349">
        <w:rPr>
          <w:rFonts w:ascii="Arial" w:hAnsi="Arial" w:cs="Arial"/>
          <w:sz w:val="24"/>
          <w:szCs w:val="24"/>
        </w:rPr>
        <w:t xml:space="preserve">la determinación tiene su base en el derecho a decidir libremente la forma en que nombrarán a sus autoridades. </w:t>
      </w:r>
    </w:p>
    <w:p w14:paraId="3C71F630" w14:textId="268BD1BA" w:rsidR="00F1279C" w:rsidRPr="006D2349" w:rsidRDefault="004F7333" w:rsidP="009447D0">
      <w:pPr>
        <w:spacing w:line="276" w:lineRule="auto"/>
        <w:ind w:right="4"/>
        <w:rPr>
          <w:rFonts w:ascii="Arial" w:hAnsi="Arial" w:cs="Arial"/>
          <w:sz w:val="24"/>
          <w:szCs w:val="24"/>
        </w:rPr>
      </w:pPr>
      <w:r w:rsidRPr="006D2349">
        <w:rPr>
          <w:rFonts w:ascii="Arial" w:hAnsi="Arial" w:cs="Arial"/>
          <w:sz w:val="24"/>
          <w:szCs w:val="24"/>
        </w:rPr>
        <w:t>Y en efecto, l</w:t>
      </w:r>
      <w:r w:rsidR="00F1279C" w:rsidRPr="006D2349">
        <w:rPr>
          <w:rFonts w:ascii="Arial" w:hAnsi="Arial" w:cs="Arial"/>
          <w:sz w:val="24"/>
          <w:szCs w:val="24"/>
        </w:rPr>
        <w:t xml:space="preserve">a postura de la autoridad municipal tiene sustento constitucional dado que una vertiente del derecho a la autonomía y libre determinación de las comunidades indígenas es precisamente la de poder nombrar a sus autoridades bajo sus propias normas, instituciones, procedimientos y prácticas tradicionales, tal como lo reconoce y protege el artículo 2º, apartado A, fracción III, de la Constitución Federal. </w:t>
      </w:r>
    </w:p>
    <w:p w14:paraId="0552F4D0" w14:textId="77777777" w:rsidR="007E5914" w:rsidRPr="006D2349" w:rsidRDefault="00F1279C" w:rsidP="009447D0">
      <w:pPr>
        <w:spacing w:line="276" w:lineRule="auto"/>
        <w:ind w:right="4"/>
        <w:rPr>
          <w:rFonts w:ascii="Arial" w:hAnsi="Arial" w:cs="Arial"/>
          <w:sz w:val="24"/>
          <w:szCs w:val="24"/>
        </w:rPr>
      </w:pPr>
      <w:r w:rsidRPr="006D2349">
        <w:rPr>
          <w:rFonts w:ascii="Arial" w:hAnsi="Arial" w:cs="Arial"/>
          <w:sz w:val="24"/>
          <w:szCs w:val="24"/>
        </w:rPr>
        <w:t>Sin embargo, no debe perderse de vista que, como ya se precisó, el porcentaje de población que respalda el cambio de régimen electoral</w:t>
      </w:r>
      <w:r w:rsidR="007E5914" w:rsidRPr="006D2349">
        <w:rPr>
          <w:rFonts w:ascii="Arial" w:hAnsi="Arial" w:cs="Arial"/>
          <w:sz w:val="24"/>
          <w:szCs w:val="24"/>
        </w:rPr>
        <w:t>, hasta este momento,</w:t>
      </w:r>
      <w:r w:rsidRPr="006D2349">
        <w:rPr>
          <w:rFonts w:ascii="Arial" w:hAnsi="Arial" w:cs="Arial"/>
          <w:sz w:val="24"/>
          <w:szCs w:val="24"/>
        </w:rPr>
        <w:t xml:space="preserve"> es inferior a la que tradicionalmente participa en </w:t>
      </w:r>
      <w:r w:rsidR="007E5914" w:rsidRPr="006D2349">
        <w:rPr>
          <w:rFonts w:ascii="Arial" w:hAnsi="Arial" w:cs="Arial"/>
          <w:sz w:val="24"/>
          <w:szCs w:val="24"/>
        </w:rPr>
        <w:t>un</w:t>
      </w:r>
      <w:r w:rsidRPr="006D2349">
        <w:rPr>
          <w:rFonts w:ascii="Arial" w:hAnsi="Arial" w:cs="Arial"/>
          <w:sz w:val="24"/>
          <w:szCs w:val="24"/>
        </w:rPr>
        <w:t xml:space="preserve"> proceso electoral</w:t>
      </w:r>
      <w:r w:rsidR="007E5914" w:rsidRPr="006D2349">
        <w:rPr>
          <w:rFonts w:ascii="Arial" w:hAnsi="Arial" w:cs="Arial"/>
          <w:sz w:val="24"/>
          <w:szCs w:val="24"/>
        </w:rPr>
        <w:t xml:space="preserve"> ordinario</w:t>
      </w:r>
      <w:r w:rsidRPr="006D2349">
        <w:rPr>
          <w:rFonts w:ascii="Arial" w:hAnsi="Arial" w:cs="Arial"/>
          <w:sz w:val="24"/>
          <w:szCs w:val="24"/>
        </w:rPr>
        <w:t xml:space="preserve">, </w:t>
      </w:r>
      <w:r w:rsidR="007E5914" w:rsidRPr="006D2349">
        <w:rPr>
          <w:rFonts w:ascii="Arial" w:hAnsi="Arial" w:cs="Arial"/>
          <w:sz w:val="24"/>
          <w:szCs w:val="24"/>
        </w:rPr>
        <w:t xml:space="preserve">y la modificación que se pretende tiene relación directa con un mecanismo de participación para la elección de las autoridades municipales. </w:t>
      </w:r>
    </w:p>
    <w:p w14:paraId="0E5AF081" w14:textId="1D7C6EF7" w:rsidR="00F1279C" w:rsidRPr="006D2349" w:rsidRDefault="007E5914" w:rsidP="009447D0">
      <w:pPr>
        <w:spacing w:line="276" w:lineRule="auto"/>
        <w:ind w:right="4"/>
        <w:rPr>
          <w:rFonts w:ascii="Arial" w:hAnsi="Arial" w:cs="Arial"/>
          <w:sz w:val="24"/>
          <w:szCs w:val="24"/>
        </w:rPr>
      </w:pPr>
      <w:r w:rsidRPr="006D2349">
        <w:rPr>
          <w:rFonts w:ascii="Arial" w:hAnsi="Arial" w:cs="Arial"/>
          <w:sz w:val="24"/>
          <w:szCs w:val="24"/>
        </w:rPr>
        <w:t>Por eso, la necesidad de llevar a cabo un proceso de consulta radica en permitir, o generar condiciones, a fin que toda la ciudadanía de la comunidad de San Baltazar Chichicápam tenga oportunidad de expresar su voluntad y que así puedan determinar</w:t>
      </w:r>
      <w:r w:rsidR="004F7333" w:rsidRPr="006D2349">
        <w:rPr>
          <w:rFonts w:ascii="Arial" w:hAnsi="Arial" w:cs="Arial"/>
          <w:sz w:val="24"/>
          <w:szCs w:val="24"/>
        </w:rPr>
        <w:t>, entre otros aspectos,</w:t>
      </w:r>
      <w:r w:rsidRPr="006D2349">
        <w:rPr>
          <w:rFonts w:ascii="Arial" w:hAnsi="Arial" w:cs="Arial"/>
          <w:sz w:val="24"/>
          <w:szCs w:val="24"/>
        </w:rPr>
        <w:t xml:space="preserve"> bajo qué régimen realizar la elección de las concejalías al Ayuntamiento. </w:t>
      </w:r>
    </w:p>
    <w:p w14:paraId="6B650A0E" w14:textId="0A1BFFBF" w:rsidR="004F1359" w:rsidRPr="006D2349" w:rsidRDefault="00712240" w:rsidP="00852592">
      <w:pPr>
        <w:spacing w:line="276" w:lineRule="auto"/>
        <w:rPr>
          <w:rFonts w:ascii="Arial" w:hAnsi="Arial" w:cs="Arial"/>
          <w:color w:val="auto"/>
          <w:sz w:val="24"/>
          <w:szCs w:val="24"/>
        </w:rPr>
      </w:pPr>
      <w:r w:rsidRPr="006D2349">
        <w:rPr>
          <w:rFonts w:ascii="Arial" w:hAnsi="Arial" w:cs="Arial"/>
          <w:sz w:val="24"/>
          <w:szCs w:val="24"/>
        </w:rPr>
        <w:t xml:space="preserve">Al respecto, </w:t>
      </w:r>
      <w:r w:rsidR="00852592" w:rsidRPr="006D2349">
        <w:rPr>
          <w:rFonts w:ascii="Arial" w:hAnsi="Arial" w:cs="Arial"/>
          <w:sz w:val="24"/>
          <w:szCs w:val="24"/>
        </w:rPr>
        <w:t xml:space="preserve">proceder de esta manera ante una situación de esta naturaleza no es algo aislado. Más bien, tiene su justificación </w:t>
      </w:r>
      <w:r w:rsidR="004F7333" w:rsidRPr="006D2349">
        <w:rPr>
          <w:rFonts w:ascii="Arial" w:hAnsi="Arial" w:cs="Arial"/>
          <w:sz w:val="24"/>
          <w:szCs w:val="24"/>
        </w:rPr>
        <w:t xml:space="preserve">y congruencia </w:t>
      </w:r>
      <w:r w:rsidR="00852592" w:rsidRPr="006D2349">
        <w:rPr>
          <w:rFonts w:ascii="Arial" w:hAnsi="Arial" w:cs="Arial"/>
          <w:sz w:val="24"/>
          <w:szCs w:val="24"/>
        </w:rPr>
        <w:t xml:space="preserve">en la normatividad indicada en la </w:t>
      </w:r>
      <w:r w:rsidR="004F7333" w:rsidRPr="006D2349">
        <w:rPr>
          <w:rFonts w:ascii="Arial" w:hAnsi="Arial" w:cs="Arial"/>
          <w:color w:val="auto"/>
          <w:sz w:val="24"/>
          <w:szCs w:val="24"/>
        </w:rPr>
        <w:t xml:space="preserve">Tercera </w:t>
      </w:r>
      <w:r w:rsidR="00852592" w:rsidRPr="006D2349">
        <w:rPr>
          <w:rFonts w:ascii="Arial" w:hAnsi="Arial" w:cs="Arial"/>
          <w:color w:val="auto"/>
          <w:sz w:val="24"/>
          <w:szCs w:val="24"/>
        </w:rPr>
        <w:t xml:space="preserve">Razón Jurídica y en diversos </w:t>
      </w:r>
      <w:r w:rsidR="00FD4D40" w:rsidRPr="006D2349">
        <w:rPr>
          <w:rFonts w:ascii="Arial" w:hAnsi="Arial" w:cs="Arial"/>
          <w:color w:val="auto"/>
          <w:sz w:val="24"/>
          <w:szCs w:val="24"/>
        </w:rPr>
        <w:t>antecedentes</w:t>
      </w:r>
      <w:r w:rsidR="004F1359" w:rsidRPr="006D2349">
        <w:rPr>
          <w:rFonts w:ascii="Arial" w:hAnsi="Arial" w:cs="Arial"/>
          <w:color w:val="auto"/>
          <w:sz w:val="24"/>
          <w:szCs w:val="24"/>
        </w:rPr>
        <w:t xml:space="preserve"> de igual naturaleza</w:t>
      </w:r>
      <w:r w:rsidR="00852592" w:rsidRPr="006D2349">
        <w:rPr>
          <w:rFonts w:ascii="Arial" w:hAnsi="Arial" w:cs="Arial"/>
          <w:color w:val="auto"/>
          <w:sz w:val="24"/>
          <w:szCs w:val="24"/>
        </w:rPr>
        <w:t xml:space="preserve">. </w:t>
      </w:r>
    </w:p>
    <w:p w14:paraId="111E6A5C" w14:textId="4B411E5B" w:rsidR="00852592" w:rsidRPr="006D2349" w:rsidRDefault="00852592" w:rsidP="00852592">
      <w:pPr>
        <w:spacing w:line="276" w:lineRule="auto"/>
        <w:rPr>
          <w:rFonts w:ascii="Arial" w:hAnsi="Arial" w:cs="Arial"/>
          <w:color w:val="auto"/>
          <w:sz w:val="24"/>
          <w:szCs w:val="24"/>
        </w:rPr>
      </w:pPr>
      <w:r w:rsidRPr="006D2349">
        <w:rPr>
          <w:rFonts w:ascii="Arial" w:hAnsi="Arial" w:cs="Arial"/>
          <w:color w:val="auto"/>
          <w:sz w:val="24"/>
          <w:szCs w:val="24"/>
        </w:rPr>
        <w:t xml:space="preserve">Por ejemplo, </w:t>
      </w:r>
      <w:r w:rsidR="00FD4D40" w:rsidRPr="006D2349">
        <w:rPr>
          <w:rFonts w:ascii="Arial" w:hAnsi="Arial" w:cs="Arial"/>
          <w:color w:val="auto"/>
          <w:sz w:val="24"/>
          <w:szCs w:val="24"/>
        </w:rPr>
        <w:t xml:space="preserve">en este Instituto existe un </w:t>
      </w:r>
      <w:r w:rsidR="00FD4D40" w:rsidRPr="006D2349">
        <w:rPr>
          <w:rFonts w:ascii="Arial" w:hAnsi="Arial" w:cs="Arial"/>
          <w:sz w:val="24"/>
          <w:szCs w:val="24"/>
        </w:rPr>
        <w:t xml:space="preserve">precedente relacionado con San Andrés Cabecera Nueva donde, en cumplimiento a </w:t>
      </w:r>
      <w:r w:rsidR="001907A7" w:rsidRPr="006D2349">
        <w:rPr>
          <w:rFonts w:ascii="Arial" w:hAnsi="Arial" w:cs="Arial"/>
          <w:sz w:val="24"/>
          <w:szCs w:val="24"/>
        </w:rPr>
        <w:t xml:space="preserve">lo ordenado en </w:t>
      </w:r>
      <w:r w:rsidR="00FD4D40" w:rsidRPr="006D2349">
        <w:rPr>
          <w:rFonts w:ascii="Arial" w:hAnsi="Arial" w:cs="Arial"/>
          <w:sz w:val="24"/>
          <w:szCs w:val="24"/>
        </w:rPr>
        <w:t>la sentencia SUP-JDC-3131/2012</w:t>
      </w:r>
      <w:r w:rsidR="00FD4D40" w:rsidRPr="006D2349">
        <w:rPr>
          <w:rStyle w:val="Refdenotaalpie"/>
          <w:rFonts w:ascii="Arial" w:hAnsi="Arial" w:cs="Arial"/>
          <w:sz w:val="24"/>
          <w:szCs w:val="24"/>
        </w:rPr>
        <w:footnoteReference w:id="25"/>
      </w:r>
      <w:r w:rsidR="00FD4D40" w:rsidRPr="006D2349">
        <w:rPr>
          <w:rFonts w:ascii="Arial" w:hAnsi="Arial" w:cs="Arial"/>
          <w:sz w:val="24"/>
          <w:szCs w:val="24"/>
        </w:rPr>
        <w:t xml:space="preserve"> de la Sala Superior del TEPJF, se realizó en noviembre de 2012 un proceso consulta para decidir </w:t>
      </w:r>
      <w:r w:rsidR="004F7333" w:rsidRPr="006D2349">
        <w:rPr>
          <w:rFonts w:ascii="Arial" w:hAnsi="Arial" w:cs="Arial"/>
          <w:sz w:val="24"/>
          <w:szCs w:val="24"/>
        </w:rPr>
        <w:t xml:space="preserve">sobre </w:t>
      </w:r>
      <w:r w:rsidR="00FD4D40" w:rsidRPr="006D2349">
        <w:rPr>
          <w:rFonts w:ascii="Arial" w:hAnsi="Arial" w:cs="Arial"/>
          <w:sz w:val="24"/>
          <w:szCs w:val="24"/>
        </w:rPr>
        <w:t xml:space="preserve">la permanencia en el régimen de partidos políticos. </w:t>
      </w:r>
      <w:r w:rsidR="001907A7" w:rsidRPr="006D2349">
        <w:rPr>
          <w:rFonts w:ascii="Arial" w:hAnsi="Arial" w:cs="Arial"/>
          <w:sz w:val="24"/>
          <w:szCs w:val="24"/>
        </w:rPr>
        <w:t>En consecuencia, p</w:t>
      </w:r>
      <w:r w:rsidR="00FD4D40" w:rsidRPr="006D2349">
        <w:rPr>
          <w:rFonts w:ascii="Arial" w:hAnsi="Arial" w:cs="Arial"/>
          <w:sz w:val="24"/>
          <w:szCs w:val="24"/>
        </w:rPr>
        <w:t>or Acuerdo número CG-IEEPCO-40/2012</w:t>
      </w:r>
      <w:r w:rsidR="00FD4D40" w:rsidRPr="006D2349">
        <w:rPr>
          <w:rStyle w:val="Refdenotaalpie"/>
          <w:rFonts w:ascii="Arial" w:hAnsi="Arial" w:cs="Arial"/>
          <w:sz w:val="24"/>
          <w:szCs w:val="24"/>
        </w:rPr>
        <w:footnoteReference w:id="26"/>
      </w:r>
      <w:r w:rsidR="00FD4D40" w:rsidRPr="006D2349">
        <w:rPr>
          <w:rFonts w:ascii="Arial" w:hAnsi="Arial" w:cs="Arial"/>
          <w:sz w:val="24"/>
          <w:szCs w:val="24"/>
        </w:rPr>
        <w:t>, el Consejo General determinó la prevalencia del régimen de partidos políticos al haber obtenido 750 votos en contraposición a los 433 votos emitido</w:t>
      </w:r>
      <w:r w:rsidR="004F7333" w:rsidRPr="006D2349">
        <w:rPr>
          <w:rFonts w:ascii="Arial" w:hAnsi="Arial" w:cs="Arial"/>
          <w:sz w:val="24"/>
          <w:szCs w:val="24"/>
        </w:rPr>
        <w:t>s</w:t>
      </w:r>
      <w:r w:rsidR="00FD4D40" w:rsidRPr="006D2349">
        <w:rPr>
          <w:rFonts w:ascii="Arial" w:hAnsi="Arial" w:cs="Arial"/>
          <w:sz w:val="24"/>
          <w:szCs w:val="24"/>
        </w:rPr>
        <w:t xml:space="preserve"> por </w:t>
      </w:r>
      <w:r w:rsidR="004F7333" w:rsidRPr="006D2349">
        <w:rPr>
          <w:rFonts w:ascii="Arial" w:hAnsi="Arial" w:cs="Arial"/>
          <w:sz w:val="24"/>
          <w:szCs w:val="24"/>
        </w:rPr>
        <w:t xml:space="preserve">las </w:t>
      </w:r>
      <w:r w:rsidR="00FD4D40" w:rsidRPr="006D2349">
        <w:rPr>
          <w:rFonts w:ascii="Arial" w:hAnsi="Arial" w:cs="Arial"/>
          <w:sz w:val="24"/>
          <w:szCs w:val="24"/>
        </w:rPr>
        <w:t xml:space="preserve">personas que pidieron regirse por </w:t>
      </w:r>
      <w:r w:rsidR="004F7333" w:rsidRPr="006D2349">
        <w:rPr>
          <w:rFonts w:ascii="Arial" w:hAnsi="Arial" w:cs="Arial"/>
          <w:sz w:val="24"/>
          <w:szCs w:val="24"/>
        </w:rPr>
        <w:t>el Sistema Normativo Indígena (SIN)</w:t>
      </w:r>
      <w:r w:rsidR="00FD4D40" w:rsidRPr="006D2349">
        <w:rPr>
          <w:rFonts w:ascii="Arial" w:hAnsi="Arial" w:cs="Arial"/>
          <w:sz w:val="24"/>
          <w:szCs w:val="24"/>
        </w:rPr>
        <w:t>.</w:t>
      </w:r>
    </w:p>
    <w:p w14:paraId="7D770081" w14:textId="2386B1F6" w:rsidR="00852592" w:rsidRPr="006D2349" w:rsidRDefault="00FD4D40" w:rsidP="00980C8A">
      <w:pPr>
        <w:spacing w:line="276" w:lineRule="auto"/>
        <w:rPr>
          <w:rFonts w:ascii="Arial" w:hAnsi="Arial" w:cs="Arial"/>
          <w:sz w:val="24"/>
          <w:szCs w:val="24"/>
        </w:rPr>
      </w:pPr>
      <w:r w:rsidRPr="006D2349">
        <w:rPr>
          <w:rFonts w:ascii="Arial" w:hAnsi="Arial" w:cs="Arial"/>
          <w:sz w:val="24"/>
          <w:szCs w:val="24"/>
        </w:rPr>
        <w:t>Adicional a ello, esta</w:t>
      </w:r>
      <w:r w:rsidR="004F1359" w:rsidRPr="006D2349">
        <w:rPr>
          <w:rFonts w:ascii="Arial" w:hAnsi="Arial" w:cs="Arial"/>
          <w:sz w:val="24"/>
          <w:szCs w:val="24"/>
        </w:rPr>
        <w:t xml:space="preserve"> también</w:t>
      </w:r>
      <w:r w:rsidRPr="006D2349">
        <w:rPr>
          <w:rFonts w:ascii="Arial" w:hAnsi="Arial" w:cs="Arial"/>
          <w:sz w:val="24"/>
          <w:szCs w:val="24"/>
        </w:rPr>
        <w:t xml:space="preserve"> </w:t>
      </w:r>
      <w:r w:rsidR="00852592" w:rsidRPr="006D2349">
        <w:rPr>
          <w:rFonts w:ascii="Arial" w:hAnsi="Arial" w:cs="Arial"/>
          <w:sz w:val="24"/>
          <w:szCs w:val="24"/>
        </w:rPr>
        <w:t xml:space="preserve">lo resuelto por la Sala Superior del TEPJF en San Luis Acatlán, Guerrero (SUP-JDC-525/2014 </w:t>
      </w:r>
      <w:r w:rsidRPr="006D2349">
        <w:rPr>
          <w:rFonts w:ascii="Arial" w:hAnsi="Arial" w:cs="Arial"/>
          <w:sz w:val="24"/>
          <w:szCs w:val="24"/>
        </w:rPr>
        <w:t>y</w:t>
      </w:r>
      <w:r w:rsidR="00852592" w:rsidRPr="006D2349">
        <w:rPr>
          <w:rFonts w:ascii="Arial" w:hAnsi="Arial" w:cs="Arial"/>
          <w:sz w:val="24"/>
          <w:szCs w:val="24"/>
        </w:rPr>
        <w:t xml:space="preserve"> SUP-JDC-2066/2014, </w:t>
      </w:r>
      <w:r w:rsidR="00074AEC" w:rsidRPr="006D2349">
        <w:rPr>
          <w:rFonts w:ascii="Arial" w:hAnsi="Arial" w:cs="Arial"/>
          <w:sz w:val="24"/>
          <w:szCs w:val="24"/>
        </w:rPr>
        <w:t>acumulados</w:t>
      </w:r>
      <w:r w:rsidR="00852592" w:rsidRPr="006D2349">
        <w:rPr>
          <w:rFonts w:ascii="Arial" w:hAnsi="Arial" w:cs="Arial"/>
          <w:sz w:val="24"/>
          <w:szCs w:val="24"/>
        </w:rPr>
        <w:t>)</w:t>
      </w:r>
      <w:r w:rsidR="00852592" w:rsidRPr="006D2349">
        <w:rPr>
          <w:rStyle w:val="Refdenotaalpie"/>
          <w:rFonts w:ascii="Arial" w:hAnsi="Arial" w:cs="Arial"/>
          <w:sz w:val="24"/>
          <w:szCs w:val="24"/>
        </w:rPr>
        <w:footnoteReference w:id="27"/>
      </w:r>
      <w:r w:rsidR="00852592" w:rsidRPr="006D2349">
        <w:rPr>
          <w:rFonts w:ascii="Arial" w:hAnsi="Arial" w:cs="Arial"/>
          <w:sz w:val="24"/>
          <w:szCs w:val="24"/>
        </w:rPr>
        <w:t xml:space="preserve"> y Cherán, Michoacán (SUP-JDC-9167/2011)</w:t>
      </w:r>
      <w:r w:rsidR="00852592" w:rsidRPr="006D2349">
        <w:rPr>
          <w:rStyle w:val="Refdenotaalpie"/>
          <w:rFonts w:ascii="Arial" w:hAnsi="Arial" w:cs="Arial"/>
          <w:sz w:val="24"/>
          <w:szCs w:val="24"/>
        </w:rPr>
        <w:footnoteReference w:id="28"/>
      </w:r>
      <w:r w:rsidR="004F1359" w:rsidRPr="006D2349">
        <w:rPr>
          <w:rFonts w:ascii="Arial" w:hAnsi="Arial" w:cs="Arial"/>
          <w:sz w:val="24"/>
          <w:szCs w:val="24"/>
        </w:rPr>
        <w:t>;</w:t>
      </w:r>
      <w:r w:rsidR="00852592" w:rsidRPr="006D2349">
        <w:rPr>
          <w:rFonts w:ascii="Arial" w:hAnsi="Arial" w:cs="Arial"/>
          <w:sz w:val="24"/>
          <w:szCs w:val="24"/>
        </w:rPr>
        <w:t xml:space="preserve"> </w:t>
      </w:r>
      <w:r w:rsidR="004F7333" w:rsidRPr="006D2349">
        <w:rPr>
          <w:rFonts w:ascii="Arial" w:hAnsi="Arial" w:cs="Arial"/>
          <w:sz w:val="24"/>
          <w:szCs w:val="24"/>
        </w:rPr>
        <w:t xml:space="preserve">por </w:t>
      </w:r>
      <w:r w:rsidR="00852592" w:rsidRPr="006D2349">
        <w:rPr>
          <w:rFonts w:ascii="Arial" w:hAnsi="Arial" w:cs="Arial"/>
          <w:sz w:val="24"/>
          <w:szCs w:val="24"/>
        </w:rPr>
        <w:t xml:space="preserve">la Sala Regional Distrito Federal </w:t>
      </w:r>
      <w:r w:rsidR="004F1359" w:rsidRPr="006D2349">
        <w:rPr>
          <w:rFonts w:ascii="Arial" w:hAnsi="Arial" w:cs="Arial"/>
          <w:sz w:val="24"/>
          <w:szCs w:val="24"/>
        </w:rPr>
        <w:t xml:space="preserve">del TEPJF </w:t>
      </w:r>
      <w:r w:rsidR="00852592" w:rsidRPr="006D2349">
        <w:rPr>
          <w:rFonts w:ascii="Arial" w:hAnsi="Arial" w:cs="Arial"/>
          <w:sz w:val="24"/>
          <w:szCs w:val="24"/>
        </w:rPr>
        <w:t>en Ayutla de los Libres, Guerrero (SDF-JDC-545/2015)</w:t>
      </w:r>
      <w:r w:rsidR="00852592" w:rsidRPr="006D2349">
        <w:rPr>
          <w:rStyle w:val="Refdenotaalpie"/>
          <w:rFonts w:ascii="Arial" w:hAnsi="Arial" w:cs="Arial"/>
          <w:sz w:val="24"/>
          <w:szCs w:val="24"/>
        </w:rPr>
        <w:footnoteReference w:id="29"/>
      </w:r>
      <w:r w:rsidR="00852592" w:rsidRPr="006D2349">
        <w:rPr>
          <w:rFonts w:ascii="Arial" w:hAnsi="Arial" w:cs="Arial"/>
          <w:sz w:val="24"/>
          <w:szCs w:val="24"/>
        </w:rPr>
        <w:t xml:space="preserve"> y </w:t>
      </w:r>
      <w:r w:rsidR="004F7333" w:rsidRPr="006D2349">
        <w:rPr>
          <w:rFonts w:ascii="Arial" w:hAnsi="Arial" w:cs="Arial"/>
          <w:sz w:val="24"/>
          <w:szCs w:val="24"/>
        </w:rPr>
        <w:t xml:space="preserve">por </w:t>
      </w:r>
      <w:r w:rsidR="00852592" w:rsidRPr="006D2349">
        <w:rPr>
          <w:rFonts w:ascii="Arial" w:hAnsi="Arial" w:cs="Arial"/>
          <w:sz w:val="24"/>
          <w:szCs w:val="24"/>
        </w:rPr>
        <w:t>el Tribunal Electoral de Chiapas en Oxchuc (TEECH/JDC/19/2017)</w:t>
      </w:r>
      <w:r w:rsidR="00852592" w:rsidRPr="006D2349">
        <w:rPr>
          <w:rStyle w:val="Refdenotaalpie"/>
          <w:rFonts w:ascii="Arial" w:hAnsi="Arial" w:cs="Arial"/>
          <w:sz w:val="24"/>
          <w:szCs w:val="24"/>
        </w:rPr>
        <w:footnoteReference w:id="30"/>
      </w:r>
      <w:r w:rsidR="00852592" w:rsidRPr="006D2349">
        <w:rPr>
          <w:rFonts w:ascii="Arial" w:hAnsi="Arial" w:cs="Arial"/>
          <w:sz w:val="24"/>
          <w:szCs w:val="24"/>
        </w:rPr>
        <w:t>, donde ordena</w:t>
      </w:r>
      <w:r w:rsidRPr="006D2349">
        <w:rPr>
          <w:rFonts w:ascii="Arial" w:hAnsi="Arial" w:cs="Arial"/>
          <w:sz w:val="24"/>
          <w:szCs w:val="24"/>
        </w:rPr>
        <w:t xml:space="preserve">ron </w:t>
      </w:r>
      <w:r w:rsidR="00852592" w:rsidRPr="006D2349">
        <w:rPr>
          <w:rFonts w:ascii="Arial" w:hAnsi="Arial" w:cs="Arial"/>
          <w:sz w:val="24"/>
          <w:szCs w:val="24"/>
        </w:rPr>
        <w:t>la realización de una consulta</w:t>
      </w:r>
      <w:r w:rsidRPr="006D2349">
        <w:rPr>
          <w:rFonts w:ascii="Arial" w:hAnsi="Arial" w:cs="Arial"/>
          <w:sz w:val="24"/>
          <w:szCs w:val="24"/>
        </w:rPr>
        <w:t xml:space="preserve"> con la finalidad de determinar bajo qué regimen efectuar las elecciones de autoridad</w:t>
      </w:r>
      <w:r w:rsidR="004F7333" w:rsidRPr="006D2349">
        <w:rPr>
          <w:rFonts w:ascii="Arial" w:hAnsi="Arial" w:cs="Arial"/>
          <w:sz w:val="24"/>
          <w:szCs w:val="24"/>
        </w:rPr>
        <w:t>es</w:t>
      </w:r>
      <w:r w:rsidRPr="006D2349">
        <w:rPr>
          <w:rFonts w:ascii="Arial" w:hAnsi="Arial" w:cs="Arial"/>
          <w:sz w:val="24"/>
          <w:szCs w:val="24"/>
        </w:rPr>
        <w:t xml:space="preserve"> municipales</w:t>
      </w:r>
      <w:r w:rsidR="00852592" w:rsidRPr="006D2349">
        <w:rPr>
          <w:rFonts w:ascii="Arial" w:hAnsi="Arial" w:cs="Arial"/>
          <w:sz w:val="24"/>
          <w:szCs w:val="24"/>
        </w:rPr>
        <w:t xml:space="preserve">.  </w:t>
      </w:r>
    </w:p>
    <w:p w14:paraId="3D29720A" w14:textId="65CB016F" w:rsidR="00980C8A" w:rsidRPr="006D2349" w:rsidRDefault="00980C8A" w:rsidP="00980C8A">
      <w:pPr>
        <w:spacing w:line="276" w:lineRule="auto"/>
        <w:rPr>
          <w:rFonts w:ascii="Arial" w:hAnsi="Arial" w:cs="Arial"/>
          <w:color w:val="auto"/>
          <w:sz w:val="24"/>
          <w:szCs w:val="24"/>
        </w:rPr>
      </w:pPr>
      <w:r w:rsidRPr="006D2349">
        <w:rPr>
          <w:rFonts w:ascii="Arial" w:hAnsi="Arial" w:cs="Arial"/>
          <w:sz w:val="24"/>
          <w:szCs w:val="24"/>
        </w:rPr>
        <w:t xml:space="preserve">También, ante la falta de alguna disposición expresa en la Ley de Instituciones y Procedimientos Electorales del Estado de Oaxaca de cómo actuar en casos así, </w:t>
      </w:r>
      <w:r w:rsidR="00D3492A" w:rsidRPr="006D2349">
        <w:rPr>
          <w:rFonts w:ascii="Arial" w:hAnsi="Arial" w:cs="Arial"/>
          <w:sz w:val="24"/>
          <w:szCs w:val="24"/>
        </w:rPr>
        <w:t xml:space="preserve">ya que </w:t>
      </w:r>
      <w:r w:rsidRPr="006D2349">
        <w:rPr>
          <w:rFonts w:ascii="Arial" w:hAnsi="Arial" w:cs="Arial"/>
          <w:sz w:val="24"/>
          <w:szCs w:val="24"/>
        </w:rPr>
        <w:t xml:space="preserve">solamente está el artículo 275 que sí establece algunas reglas para </w:t>
      </w:r>
      <w:r w:rsidR="007A2ACC" w:rsidRPr="006D2349">
        <w:rPr>
          <w:rFonts w:ascii="Arial" w:hAnsi="Arial" w:cs="Arial"/>
          <w:sz w:val="24"/>
          <w:szCs w:val="24"/>
        </w:rPr>
        <w:t>transitar d</w:t>
      </w:r>
      <w:r w:rsidRPr="006D2349">
        <w:rPr>
          <w:rFonts w:ascii="Arial" w:hAnsi="Arial" w:cs="Arial"/>
          <w:sz w:val="24"/>
          <w:szCs w:val="24"/>
        </w:rPr>
        <w:t>el</w:t>
      </w:r>
      <w:r w:rsidR="007A2ACC" w:rsidRPr="006D2349">
        <w:rPr>
          <w:rFonts w:ascii="Arial" w:hAnsi="Arial" w:cs="Arial"/>
          <w:sz w:val="24"/>
          <w:szCs w:val="24"/>
        </w:rPr>
        <w:t xml:space="preserve"> </w:t>
      </w:r>
      <w:r w:rsidRPr="006D2349">
        <w:rPr>
          <w:rFonts w:ascii="Arial" w:hAnsi="Arial" w:cs="Arial"/>
          <w:sz w:val="24"/>
          <w:szCs w:val="24"/>
        </w:rPr>
        <w:t xml:space="preserve">régimen de </w:t>
      </w:r>
      <w:r w:rsidR="007A2ACC" w:rsidRPr="006D2349">
        <w:rPr>
          <w:rFonts w:ascii="Arial" w:hAnsi="Arial" w:cs="Arial"/>
          <w:sz w:val="24"/>
          <w:szCs w:val="24"/>
        </w:rPr>
        <w:t>S</w:t>
      </w:r>
      <w:r w:rsidRPr="006D2349">
        <w:rPr>
          <w:rFonts w:ascii="Arial" w:hAnsi="Arial" w:cs="Arial"/>
          <w:sz w:val="24"/>
          <w:szCs w:val="24"/>
        </w:rPr>
        <w:t xml:space="preserve">istemas </w:t>
      </w:r>
      <w:r w:rsidR="007A2ACC" w:rsidRPr="006D2349">
        <w:rPr>
          <w:rFonts w:ascii="Arial" w:hAnsi="Arial" w:cs="Arial"/>
          <w:sz w:val="24"/>
          <w:szCs w:val="24"/>
        </w:rPr>
        <w:t>N</w:t>
      </w:r>
      <w:r w:rsidRPr="006D2349">
        <w:rPr>
          <w:rFonts w:ascii="Arial" w:hAnsi="Arial" w:cs="Arial"/>
          <w:sz w:val="24"/>
          <w:szCs w:val="24"/>
        </w:rPr>
        <w:t xml:space="preserve">ormativos </w:t>
      </w:r>
      <w:r w:rsidR="007A2ACC" w:rsidRPr="006D2349">
        <w:rPr>
          <w:rFonts w:ascii="Arial" w:hAnsi="Arial" w:cs="Arial"/>
          <w:sz w:val="24"/>
          <w:szCs w:val="24"/>
        </w:rPr>
        <w:t>I</w:t>
      </w:r>
      <w:r w:rsidRPr="006D2349">
        <w:rPr>
          <w:rFonts w:ascii="Arial" w:hAnsi="Arial" w:cs="Arial"/>
          <w:sz w:val="24"/>
          <w:szCs w:val="24"/>
        </w:rPr>
        <w:t xml:space="preserve">ndígenas a </w:t>
      </w:r>
      <w:r w:rsidR="007A2ACC" w:rsidRPr="006D2349">
        <w:rPr>
          <w:rFonts w:ascii="Arial" w:hAnsi="Arial" w:cs="Arial"/>
          <w:sz w:val="24"/>
          <w:szCs w:val="24"/>
        </w:rPr>
        <w:t>P</w:t>
      </w:r>
      <w:r w:rsidRPr="006D2349">
        <w:rPr>
          <w:rFonts w:ascii="Arial" w:hAnsi="Arial" w:cs="Arial"/>
          <w:sz w:val="24"/>
          <w:szCs w:val="24"/>
        </w:rPr>
        <w:t xml:space="preserve">artidos </w:t>
      </w:r>
      <w:r w:rsidR="007A2ACC" w:rsidRPr="006D2349">
        <w:rPr>
          <w:rFonts w:ascii="Arial" w:hAnsi="Arial" w:cs="Arial"/>
          <w:sz w:val="24"/>
          <w:szCs w:val="24"/>
        </w:rPr>
        <w:t>P</w:t>
      </w:r>
      <w:r w:rsidRPr="006D2349">
        <w:rPr>
          <w:rFonts w:ascii="Arial" w:hAnsi="Arial" w:cs="Arial"/>
          <w:sz w:val="24"/>
          <w:szCs w:val="24"/>
        </w:rPr>
        <w:t xml:space="preserve">olíticos, no al revés </w:t>
      </w:r>
      <w:r w:rsidR="007A2ACC" w:rsidRPr="006D2349">
        <w:rPr>
          <w:rFonts w:ascii="Arial" w:hAnsi="Arial" w:cs="Arial"/>
          <w:sz w:val="24"/>
          <w:szCs w:val="24"/>
        </w:rPr>
        <w:t>como es el caso, resulta aplicable</w:t>
      </w:r>
      <w:r w:rsidR="00D3492A" w:rsidRPr="006D2349">
        <w:rPr>
          <w:rFonts w:ascii="Arial" w:hAnsi="Arial" w:cs="Arial"/>
          <w:sz w:val="24"/>
          <w:szCs w:val="24"/>
        </w:rPr>
        <w:t>, entre otras disposiciones,</w:t>
      </w:r>
      <w:r w:rsidR="007A2ACC" w:rsidRPr="006D2349">
        <w:rPr>
          <w:rFonts w:ascii="Arial" w:hAnsi="Arial" w:cs="Arial"/>
          <w:sz w:val="24"/>
          <w:szCs w:val="24"/>
        </w:rPr>
        <w:t xml:space="preserve"> la </w:t>
      </w:r>
      <w:r w:rsidR="007A2ACC" w:rsidRPr="006D2349">
        <w:rPr>
          <w:rFonts w:ascii="Arial" w:hAnsi="Arial" w:cs="Arial"/>
          <w:color w:val="auto"/>
          <w:sz w:val="24"/>
          <w:szCs w:val="24"/>
        </w:rPr>
        <w:t>Ley de Consulta Previa, Libre e Informada de los Pueblos y Comunidades Indígenas y Afromexicanas para el Estado de Oaxaca</w:t>
      </w:r>
      <w:r w:rsidR="00852A47" w:rsidRPr="006D2349">
        <w:rPr>
          <w:rStyle w:val="Refdenotaalpie"/>
          <w:rFonts w:ascii="Arial" w:hAnsi="Arial" w:cs="Arial"/>
          <w:color w:val="auto"/>
          <w:sz w:val="24"/>
          <w:szCs w:val="24"/>
        </w:rPr>
        <w:footnoteReference w:id="31"/>
      </w:r>
      <w:r w:rsidR="007A2ACC" w:rsidRPr="006D2349">
        <w:rPr>
          <w:rFonts w:ascii="Arial" w:hAnsi="Arial" w:cs="Arial"/>
          <w:color w:val="auto"/>
          <w:sz w:val="24"/>
          <w:szCs w:val="24"/>
        </w:rPr>
        <w:t xml:space="preserve"> dado que nos encontramos ante el hecho de que la medida que pueda emitir el </w:t>
      </w:r>
      <w:r w:rsidR="007A2ACC" w:rsidRPr="006D2349">
        <w:rPr>
          <w:rFonts w:ascii="Arial" w:hAnsi="Arial" w:cs="Arial"/>
          <w:sz w:val="24"/>
          <w:szCs w:val="24"/>
        </w:rPr>
        <w:t xml:space="preserve">Consejo General de este Instituto </w:t>
      </w:r>
      <w:r w:rsidR="00E82CDD" w:rsidRPr="006D2349">
        <w:rPr>
          <w:rFonts w:ascii="Arial" w:hAnsi="Arial" w:cs="Arial"/>
          <w:sz w:val="24"/>
          <w:szCs w:val="24"/>
        </w:rPr>
        <w:t>es de naturaleza administrativa y es susceptible de afectar derechos colectivos de la comunidad.</w:t>
      </w:r>
    </w:p>
    <w:p w14:paraId="75BCB5FA" w14:textId="0706D97F" w:rsidR="00740DA3" w:rsidRPr="006D2349" w:rsidRDefault="007A2ACC" w:rsidP="00740DA3">
      <w:pPr>
        <w:spacing w:line="276" w:lineRule="auto"/>
        <w:rPr>
          <w:rFonts w:ascii="Arial" w:hAnsi="Arial" w:cs="Arial"/>
          <w:sz w:val="24"/>
          <w:szCs w:val="24"/>
        </w:rPr>
      </w:pPr>
      <w:r w:rsidRPr="006D2349">
        <w:rPr>
          <w:rFonts w:ascii="Arial" w:hAnsi="Arial" w:cs="Arial"/>
          <w:sz w:val="24"/>
          <w:szCs w:val="24"/>
        </w:rPr>
        <w:t xml:space="preserve">Por ello, </w:t>
      </w:r>
      <w:r w:rsidR="00E82CDD" w:rsidRPr="006D2349">
        <w:rPr>
          <w:rFonts w:ascii="Arial" w:hAnsi="Arial" w:cs="Arial"/>
          <w:sz w:val="24"/>
          <w:szCs w:val="24"/>
        </w:rPr>
        <w:t>durante el proceso de</w:t>
      </w:r>
      <w:r w:rsidR="00E82CDD" w:rsidRPr="006D2349">
        <w:rPr>
          <w:rFonts w:ascii="Arial" w:hAnsi="Arial" w:cs="Arial"/>
          <w:color w:val="auto"/>
          <w:sz w:val="24"/>
          <w:szCs w:val="24"/>
        </w:rPr>
        <w:t xml:space="preserve"> Consulta Previa, Libre e Informada</w:t>
      </w:r>
      <w:r w:rsidR="001B055D" w:rsidRPr="006D2349">
        <w:rPr>
          <w:rFonts w:ascii="Arial" w:hAnsi="Arial" w:cs="Arial"/>
          <w:color w:val="auto"/>
          <w:sz w:val="24"/>
          <w:szCs w:val="24"/>
        </w:rPr>
        <w:t xml:space="preserve"> que se realice </w:t>
      </w:r>
      <w:r w:rsidR="00E82CDD" w:rsidRPr="006D2349">
        <w:rPr>
          <w:rFonts w:ascii="Arial" w:hAnsi="Arial" w:cs="Arial"/>
          <w:color w:val="auto"/>
          <w:sz w:val="24"/>
          <w:szCs w:val="24"/>
        </w:rPr>
        <w:t xml:space="preserve"> con </w:t>
      </w:r>
      <w:r w:rsidR="00E82CDD" w:rsidRPr="006D2349">
        <w:rPr>
          <w:rFonts w:ascii="Arial" w:hAnsi="Arial" w:cs="Arial"/>
          <w:sz w:val="24"/>
          <w:szCs w:val="24"/>
        </w:rPr>
        <w:t>la comunidad de San Baltazar Chichicápam deben de observarse las diversas disposiciones de la Ley mencionada, principalmente</w:t>
      </w:r>
      <w:r w:rsidR="00740DA3" w:rsidRPr="006D2349">
        <w:rPr>
          <w:rFonts w:ascii="Arial" w:hAnsi="Arial" w:cs="Arial"/>
          <w:sz w:val="24"/>
          <w:szCs w:val="24"/>
        </w:rPr>
        <w:t xml:space="preserve">, los artículos 10, 11, 12, 13, 16, 19, 23, 27, 29, 32 y 40, entre otros, </w:t>
      </w:r>
      <w:r w:rsidR="0014485C" w:rsidRPr="006D2349">
        <w:rPr>
          <w:rFonts w:ascii="Arial" w:hAnsi="Arial" w:cs="Arial"/>
          <w:sz w:val="24"/>
          <w:szCs w:val="24"/>
        </w:rPr>
        <w:t xml:space="preserve">las </w:t>
      </w:r>
      <w:r w:rsidR="00E82CDD" w:rsidRPr="006D2349">
        <w:rPr>
          <w:rFonts w:ascii="Arial" w:hAnsi="Arial" w:cs="Arial"/>
          <w:sz w:val="24"/>
          <w:szCs w:val="24"/>
        </w:rPr>
        <w:t>relativa</w:t>
      </w:r>
      <w:r w:rsidR="00740DA3" w:rsidRPr="006D2349">
        <w:rPr>
          <w:rFonts w:ascii="Arial" w:hAnsi="Arial" w:cs="Arial"/>
          <w:sz w:val="24"/>
          <w:szCs w:val="24"/>
        </w:rPr>
        <w:t>s</w:t>
      </w:r>
      <w:r w:rsidR="00E82CDD" w:rsidRPr="006D2349">
        <w:rPr>
          <w:rFonts w:ascii="Arial" w:hAnsi="Arial" w:cs="Arial"/>
          <w:sz w:val="24"/>
          <w:szCs w:val="24"/>
        </w:rPr>
        <w:t xml:space="preserve"> </w:t>
      </w:r>
      <w:r w:rsidR="00740DA3" w:rsidRPr="006D2349">
        <w:rPr>
          <w:rFonts w:ascii="Arial" w:hAnsi="Arial" w:cs="Arial"/>
          <w:sz w:val="24"/>
          <w:szCs w:val="24"/>
        </w:rPr>
        <w:t>a la obligación de este Instituto de efectuar la consulta,</w:t>
      </w:r>
      <w:r w:rsidR="0014485C" w:rsidRPr="006D2349">
        <w:rPr>
          <w:rFonts w:ascii="Arial" w:hAnsi="Arial" w:cs="Arial"/>
          <w:sz w:val="24"/>
          <w:szCs w:val="24"/>
        </w:rPr>
        <w:t xml:space="preserve"> las</w:t>
      </w:r>
      <w:r w:rsidR="00740DA3" w:rsidRPr="006D2349">
        <w:rPr>
          <w:rFonts w:ascii="Arial" w:hAnsi="Arial" w:cs="Arial"/>
          <w:sz w:val="24"/>
          <w:szCs w:val="24"/>
        </w:rPr>
        <w:t xml:space="preserve"> características y principios rectores, sujetos de consulta, autoridad responsable, órgano técnico y garante, intérpretes, observadores, etapas de la consulta, programa de trabajo, por mencionar algunos aspectos. </w:t>
      </w:r>
    </w:p>
    <w:p w14:paraId="3A747FC1" w14:textId="5DC85C27" w:rsidR="003F5C24" w:rsidRPr="006D2349" w:rsidRDefault="003515E3" w:rsidP="00740DA3">
      <w:pPr>
        <w:spacing w:line="276" w:lineRule="auto"/>
        <w:rPr>
          <w:rFonts w:ascii="Arial" w:hAnsi="Arial" w:cs="Arial"/>
          <w:sz w:val="24"/>
          <w:szCs w:val="24"/>
        </w:rPr>
      </w:pPr>
      <w:r w:rsidRPr="006D2349">
        <w:rPr>
          <w:rFonts w:ascii="Arial" w:hAnsi="Arial" w:cs="Arial"/>
          <w:sz w:val="24"/>
          <w:szCs w:val="24"/>
        </w:rPr>
        <w:t>No obstante, a</w:t>
      </w:r>
      <w:r w:rsidR="003F5C24" w:rsidRPr="006D2349">
        <w:rPr>
          <w:rFonts w:ascii="Arial" w:hAnsi="Arial" w:cs="Arial"/>
          <w:sz w:val="24"/>
          <w:szCs w:val="24"/>
        </w:rPr>
        <w:t xml:space="preserve">nte la falta de alguna disposición expresa en la </w:t>
      </w:r>
      <w:r w:rsidRPr="006D2349">
        <w:rPr>
          <w:rFonts w:ascii="Arial" w:hAnsi="Arial" w:cs="Arial"/>
          <w:sz w:val="24"/>
          <w:szCs w:val="24"/>
        </w:rPr>
        <w:t>Ley de Consulta</w:t>
      </w:r>
      <w:r w:rsidR="0014485C" w:rsidRPr="006D2349">
        <w:rPr>
          <w:rFonts w:ascii="Arial" w:hAnsi="Arial" w:cs="Arial"/>
          <w:sz w:val="24"/>
          <w:szCs w:val="24"/>
        </w:rPr>
        <w:t xml:space="preserve"> durante el proceso de consulta</w:t>
      </w:r>
      <w:r w:rsidRPr="006D2349">
        <w:rPr>
          <w:rFonts w:ascii="Arial" w:hAnsi="Arial" w:cs="Arial"/>
          <w:sz w:val="24"/>
          <w:szCs w:val="24"/>
        </w:rPr>
        <w:t>, se deberá recurrir a lo que establecen otros instrumentos de índole internacional, así como por la jurisprudencia interamericana y nacional, y la interpretación que al efecto ha realizado la Comisión de Expertos en Aplicación de Convenios y Recomendaciones (CEACR).</w:t>
      </w:r>
    </w:p>
    <w:p w14:paraId="4FE83D78" w14:textId="72F2052E" w:rsidR="0014485C" w:rsidRPr="006D2349" w:rsidRDefault="00834784" w:rsidP="006D3978">
      <w:pPr>
        <w:spacing w:line="276" w:lineRule="auto"/>
        <w:ind w:right="4"/>
        <w:rPr>
          <w:rFonts w:ascii="Arial" w:hAnsi="Arial" w:cs="Arial"/>
          <w:b/>
          <w:bCs/>
          <w:sz w:val="24"/>
          <w:szCs w:val="24"/>
        </w:rPr>
      </w:pPr>
      <w:r w:rsidRPr="006D2349">
        <w:rPr>
          <w:rFonts w:ascii="Arial" w:eastAsia="Arial" w:hAnsi="Arial" w:cs="Arial"/>
          <w:sz w:val="24"/>
          <w:szCs w:val="24"/>
        </w:rPr>
        <w:t xml:space="preserve">De igual manera, así como se procedió en el caso de la comunidad de San Andrés Cabecera Nueva y cuya decisión está contenida en el Acuerdo CG-IEEPCO-40/2012, </w:t>
      </w:r>
      <w:r w:rsidR="000E2089" w:rsidRPr="006D2349">
        <w:rPr>
          <w:rFonts w:ascii="Arial" w:eastAsia="Arial" w:hAnsi="Arial" w:cs="Arial"/>
          <w:sz w:val="24"/>
          <w:szCs w:val="24"/>
        </w:rPr>
        <w:t>l</w:t>
      </w:r>
      <w:r w:rsidR="00F3583A" w:rsidRPr="006D2349">
        <w:rPr>
          <w:rFonts w:ascii="Arial" w:eastAsia="Arial" w:hAnsi="Arial" w:cs="Arial"/>
          <w:sz w:val="24"/>
          <w:szCs w:val="24"/>
        </w:rPr>
        <w:t>as actividades de este Instituto</w:t>
      </w:r>
      <w:r w:rsidR="004643E3" w:rsidRPr="006D2349">
        <w:rPr>
          <w:rFonts w:ascii="Arial" w:eastAsia="Arial" w:hAnsi="Arial" w:cs="Arial"/>
          <w:sz w:val="24"/>
          <w:szCs w:val="24"/>
        </w:rPr>
        <w:t>,</w:t>
      </w:r>
      <w:r w:rsidR="00F3583A" w:rsidRPr="006D2349">
        <w:rPr>
          <w:rFonts w:ascii="Arial" w:eastAsia="Arial" w:hAnsi="Arial" w:cs="Arial"/>
          <w:sz w:val="24"/>
          <w:szCs w:val="24"/>
        </w:rPr>
        <w:t xml:space="preserve"> como autoridad responsable en el proceso de consulta</w:t>
      </w:r>
      <w:r w:rsidR="004643E3" w:rsidRPr="006D2349">
        <w:rPr>
          <w:rFonts w:ascii="Arial" w:eastAsia="Arial" w:hAnsi="Arial" w:cs="Arial"/>
          <w:sz w:val="24"/>
          <w:szCs w:val="24"/>
        </w:rPr>
        <w:t>,</w:t>
      </w:r>
      <w:r w:rsidR="00F3583A" w:rsidRPr="006D2349">
        <w:rPr>
          <w:rFonts w:ascii="Arial" w:eastAsia="Arial" w:hAnsi="Arial" w:cs="Arial"/>
          <w:sz w:val="24"/>
          <w:szCs w:val="24"/>
        </w:rPr>
        <w:t xml:space="preserve"> estarán encabezados por la </w:t>
      </w:r>
      <w:r w:rsidR="004643E3" w:rsidRPr="006D2349">
        <w:rPr>
          <w:rFonts w:ascii="Arial" w:hAnsi="Arial" w:cs="Arial"/>
          <w:sz w:val="24"/>
          <w:szCs w:val="24"/>
        </w:rPr>
        <w:t>Dirección Ejecutiva de Sistemas Normativos Indígenas y será ésta instancia quien procederá a desarrollar cada una de las etapas de la consulta</w:t>
      </w:r>
      <w:r w:rsidR="0014485C" w:rsidRPr="006D2349">
        <w:rPr>
          <w:rFonts w:ascii="Arial" w:hAnsi="Arial" w:cs="Arial"/>
          <w:sz w:val="24"/>
          <w:szCs w:val="24"/>
        </w:rPr>
        <w:t xml:space="preserve">, principalmente </w:t>
      </w:r>
      <w:r w:rsidR="009649A2" w:rsidRPr="006D2349">
        <w:rPr>
          <w:rFonts w:ascii="Arial" w:hAnsi="Arial" w:cs="Arial"/>
          <w:sz w:val="24"/>
          <w:szCs w:val="24"/>
        </w:rPr>
        <w:t xml:space="preserve">lo atinente a la construcción del </w:t>
      </w:r>
      <w:r w:rsidR="0014485C" w:rsidRPr="006D2349">
        <w:rPr>
          <w:rFonts w:ascii="Arial" w:hAnsi="Arial" w:cs="Arial"/>
          <w:sz w:val="24"/>
          <w:szCs w:val="24"/>
        </w:rPr>
        <w:t>Programa de Trabajo</w:t>
      </w:r>
      <w:r w:rsidR="009649A2" w:rsidRPr="006D2349">
        <w:rPr>
          <w:rFonts w:ascii="Arial" w:hAnsi="Arial" w:cs="Arial"/>
          <w:sz w:val="24"/>
          <w:szCs w:val="24"/>
        </w:rPr>
        <w:t xml:space="preserve"> que regirá el proceso, así como </w:t>
      </w:r>
      <w:r w:rsidR="009649A2" w:rsidRPr="006D2349">
        <w:rPr>
          <w:rFonts w:ascii="Arial" w:hAnsi="Arial" w:cs="Arial"/>
          <w:b/>
          <w:bCs/>
          <w:sz w:val="24"/>
          <w:szCs w:val="24"/>
        </w:rPr>
        <w:t xml:space="preserve">la </w:t>
      </w:r>
      <w:r w:rsidR="0059648C" w:rsidRPr="006D2349">
        <w:rPr>
          <w:rFonts w:ascii="Arial" w:hAnsi="Arial" w:cs="Arial"/>
          <w:b/>
          <w:bCs/>
          <w:sz w:val="24"/>
          <w:szCs w:val="24"/>
        </w:rPr>
        <w:t>elaboración,</w:t>
      </w:r>
      <w:r w:rsidR="009649A2" w:rsidRPr="006D2349">
        <w:rPr>
          <w:rFonts w:ascii="Arial" w:hAnsi="Arial" w:cs="Arial"/>
          <w:b/>
          <w:bCs/>
          <w:sz w:val="24"/>
          <w:szCs w:val="24"/>
        </w:rPr>
        <w:t xml:space="preserve"> </w:t>
      </w:r>
      <w:r w:rsidR="0059648C" w:rsidRPr="006D2349">
        <w:rPr>
          <w:rFonts w:ascii="Arial" w:hAnsi="Arial" w:cs="Arial"/>
          <w:b/>
          <w:bCs/>
          <w:sz w:val="24"/>
          <w:szCs w:val="24"/>
        </w:rPr>
        <w:t xml:space="preserve">conjunta con la Coordinación Administrativa, </w:t>
      </w:r>
      <w:r w:rsidR="009649A2" w:rsidRPr="006D2349">
        <w:rPr>
          <w:rFonts w:ascii="Arial" w:hAnsi="Arial" w:cs="Arial"/>
          <w:b/>
          <w:bCs/>
          <w:sz w:val="24"/>
          <w:szCs w:val="24"/>
        </w:rPr>
        <w:t xml:space="preserve">del </w:t>
      </w:r>
      <w:r w:rsidR="0014485C" w:rsidRPr="006D2349">
        <w:rPr>
          <w:rFonts w:ascii="Arial" w:hAnsi="Arial" w:cs="Arial"/>
          <w:b/>
          <w:bCs/>
          <w:sz w:val="24"/>
          <w:szCs w:val="24"/>
        </w:rPr>
        <w:t>presupuesto y financiamiento</w:t>
      </w:r>
      <w:r w:rsidR="009649A2" w:rsidRPr="006D2349">
        <w:rPr>
          <w:rFonts w:ascii="Arial" w:hAnsi="Arial" w:cs="Arial"/>
          <w:b/>
          <w:bCs/>
          <w:sz w:val="24"/>
          <w:szCs w:val="24"/>
        </w:rPr>
        <w:t>, lo cual</w:t>
      </w:r>
      <w:r w:rsidR="0014485C" w:rsidRPr="006D2349">
        <w:rPr>
          <w:rFonts w:ascii="Arial" w:hAnsi="Arial" w:cs="Arial"/>
          <w:b/>
          <w:bCs/>
          <w:sz w:val="24"/>
          <w:szCs w:val="24"/>
        </w:rPr>
        <w:t xml:space="preserve"> </w:t>
      </w:r>
      <w:r w:rsidR="009649A2" w:rsidRPr="006D2349">
        <w:rPr>
          <w:rFonts w:ascii="Arial" w:hAnsi="Arial" w:cs="Arial"/>
          <w:b/>
          <w:bCs/>
          <w:sz w:val="24"/>
          <w:szCs w:val="24"/>
        </w:rPr>
        <w:t>estará sujeto a la disponibilidad presupuestaria del Instituto</w:t>
      </w:r>
      <w:r w:rsidR="00756DB8" w:rsidRPr="006D2349">
        <w:rPr>
          <w:rFonts w:ascii="Arial" w:hAnsi="Arial" w:cs="Arial"/>
          <w:b/>
          <w:bCs/>
          <w:sz w:val="24"/>
          <w:szCs w:val="24"/>
        </w:rPr>
        <w:t>.</w:t>
      </w:r>
      <w:r w:rsidR="009649A2" w:rsidRPr="006D2349">
        <w:rPr>
          <w:rFonts w:ascii="Arial" w:hAnsi="Arial" w:cs="Arial"/>
          <w:b/>
          <w:bCs/>
          <w:sz w:val="24"/>
          <w:szCs w:val="24"/>
        </w:rPr>
        <w:t xml:space="preserve"> </w:t>
      </w:r>
    </w:p>
    <w:p w14:paraId="442EFE61" w14:textId="05E12EE1" w:rsidR="00A72B98" w:rsidRPr="006D2349" w:rsidRDefault="004643E3" w:rsidP="00A72B98">
      <w:pPr>
        <w:spacing w:line="276" w:lineRule="auto"/>
        <w:ind w:right="4"/>
        <w:rPr>
          <w:rFonts w:ascii="Arial" w:hAnsi="Arial" w:cs="Arial"/>
          <w:color w:val="auto"/>
          <w:sz w:val="24"/>
          <w:szCs w:val="24"/>
        </w:rPr>
      </w:pPr>
      <w:r w:rsidRPr="006D2349">
        <w:rPr>
          <w:rFonts w:ascii="Arial" w:hAnsi="Arial" w:cs="Arial"/>
          <w:sz w:val="24"/>
          <w:szCs w:val="24"/>
        </w:rPr>
        <w:t>Esto implica, entre otros aspectos, que deberá inmediatamente establecer comunicación con la Secretaría de Pueblos Indígenas y Afromexicano del Gobierno del Estado, como órgano técnico (artículo 19), con la Defensoría de los Derechos Humanos del Pueblo de Oaxaca, como órgano garante (artículo 23)</w:t>
      </w:r>
      <w:r w:rsidR="000B0282" w:rsidRPr="006D2349">
        <w:rPr>
          <w:rFonts w:ascii="Arial" w:hAnsi="Arial" w:cs="Arial"/>
          <w:sz w:val="24"/>
          <w:szCs w:val="24"/>
        </w:rPr>
        <w:t>,</w:t>
      </w:r>
      <w:r w:rsidR="001B055D" w:rsidRPr="006D2349">
        <w:rPr>
          <w:rFonts w:ascii="Arial" w:hAnsi="Arial" w:cs="Arial"/>
          <w:sz w:val="24"/>
          <w:szCs w:val="24"/>
        </w:rPr>
        <w:t xml:space="preserve"> y con la autoridad municipal de</w:t>
      </w:r>
      <w:r w:rsidR="006D3978" w:rsidRPr="006D2349">
        <w:rPr>
          <w:rFonts w:ascii="Arial" w:hAnsi="Arial" w:cs="Arial"/>
          <w:sz w:val="24"/>
          <w:szCs w:val="24"/>
        </w:rPr>
        <w:t xml:space="preserve"> </w:t>
      </w:r>
      <w:r w:rsidR="001B055D" w:rsidRPr="006D2349">
        <w:rPr>
          <w:rFonts w:ascii="Arial" w:hAnsi="Arial" w:cs="Arial"/>
          <w:sz w:val="24"/>
          <w:szCs w:val="24"/>
        </w:rPr>
        <w:t>San Baltazar Chichicápam, como sujeto de consulta (artículos 13 y 14), para</w:t>
      </w:r>
      <w:r w:rsidR="000B0282" w:rsidRPr="006D2349">
        <w:rPr>
          <w:rFonts w:ascii="Arial" w:hAnsi="Arial" w:cs="Arial"/>
          <w:sz w:val="24"/>
          <w:szCs w:val="24"/>
        </w:rPr>
        <w:t xml:space="preserve"> los efectos de</w:t>
      </w:r>
      <w:r w:rsidR="006D3978" w:rsidRPr="006D2349">
        <w:rPr>
          <w:rFonts w:ascii="Arial" w:hAnsi="Arial" w:cs="Arial"/>
          <w:sz w:val="24"/>
          <w:szCs w:val="24"/>
        </w:rPr>
        <w:t xml:space="preserve"> </w:t>
      </w:r>
      <w:r w:rsidR="000B0282" w:rsidRPr="006D2349">
        <w:rPr>
          <w:rFonts w:ascii="Arial" w:hAnsi="Arial" w:cs="Arial"/>
          <w:sz w:val="24"/>
          <w:szCs w:val="24"/>
        </w:rPr>
        <w:t>l</w:t>
      </w:r>
      <w:r w:rsidR="006D3978" w:rsidRPr="006D2349">
        <w:rPr>
          <w:rFonts w:ascii="Arial" w:hAnsi="Arial" w:cs="Arial"/>
          <w:sz w:val="24"/>
          <w:szCs w:val="24"/>
        </w:rPr>
        <w:t>o que disponen los</w:t>
      </w:r>
      <w:r w:rsidR="000B0282" w:rsidRPr="006D2349">
        <w:rPr>
          <w:rFonts w:ascii="Arial" w:hAnsi="Arial" w:cs="Arial"/>
          <w:sz w:val="24"/>
          <w:szCs w:val="24"/>
        </w:rPr>
        <w:t xml:space="preserve"> artículo</w:t>
      </w:r>
      <w:r w:rsidR="006D3978" w:rsidRPr="006D2349">
        <w:rPr>
          <w:rFonts w:ascii="Arial" w:hAnsi="Arial" w:cs="Arial"/>
          <w:sz w:val="24"/>
          <w:szCs w:val="24"/>
        </w:rPr>
        <w:t>s</w:t>
      </w:r>
      <w:r w:rsidR="000B0282" w:rsidRPr="006D2349">
        <w:rPr>
          <w:rFonts w:ascii="Arial" w:hAnsi="Arial" w:cs="Arial"/>
          <w:sz w:val="24"/>
          <w:szCs w:val="24"/>
        </w:rPr>
        <w:t xml:space="preserve"> 33</w:t>
      </w:r>
      <w:r w:rsidR="006D3978" w:rsidRPr="006D2349">
        <w:rPr>
          <w:rFonts w:ascii="Arial" w:hAnsi="Arial" w:cs="Arial"/>
          <w:sz w:val="24"/>
          <w:szCs w:val="24"/>
        </w:rPr>
        <w:t xml:space="preserve"> y 34 </w:t>
      </w:r>
      <w:r w:rsidR="000B0282" w:rsidRPr="006D2349">
        <w:rPr>
          <w:rFonts w:ascii="Arial" w:hAnsi="Arial" w:cs="Arial"/>
          <w:sz w:val="24"/>
          <w:szCs w:val="24"/>
        </w:rPr>
        <w:t xml:space="preserve"> de la </w:t>
      </w:r>
      <w:r w:rsidR="000B0282" w:rsidRPr="006D2349">
        <w:rPr>
          <w:rFonts w:ascii="Arial" w:hAnsi="Arial" w:cs="Arial"/>
          <w:color w:val="auto"/>
          <w:sz w:val="24"/>
          <w:szCs w:val="24"/>
        </w:rPr>
        <w:t>Ley de Consulta Previa, Libre e Informada de los Pueblos y Comunidades Indígenas y Afromexicanas para el Estado de Oaxaca.</w:t>
      </w:r>
    </w:p>
    <w:p w14:paraId="0FAD1179" w14:textId="77777777" w:rsidR="00A72B98" w:rsidRPr="006D2349" w:rsidRDefault="00A72B98" w:rsidP="00A72B98">
      <w:pPr>
        <w:spacing w:after="0" w:line="240" w:lineRule="auto"/>
        <w:ind w:right="4"/>
        <w:rPr>
          <w:rFonts w:ascii="Arial" w:hAnsi="Arial" w:cs="Arial"/>
          <w:color w:val="auto"/>
          <w:sz w:val="24"/>
          <w:szCs w:val="24"/>
        </w:rPr>
      </w:pPr>
    </w:p>
    <w:p w14:paraId="6175F5A3" w14:textId="2D593227" w:rsidR="00C84845" w:rsidRPr="006D2349" w:rsidRDefault="00C84845" w:rsidP="00C84845">
      <w:pPr>
        <w:spacing w:before="120" w:after="240" w:line="276" w:lineRule="auto"/>
        <w:ind w:left="284" w:right="0" w:firstLine="0"/>
        <w:rPr>
          <w:rFonts w:ascii="Arial" w:hAnsi="Arial" w:cs="Arial"/>
          <w:b/>
          <w:sz w:val="24"/>
          <w:szCs w:val="24"/>
        </w:rPr>
      </w:pPr>
      <w:r w:rsidRPr="006D2349">
        <w:rPr>
          <w:rFonts w:ascii="Arial" w:hAnsi="Arial" w:cs="Arial"/>
          <w:b/>
          <w:color w:val="000000" w:themeColor="text1"/>
          <w:sz w:val="24"/>
          <w:szCs w:val="24"/>
        </w:rPr>
        <w:t xml:space="preserve">d) Comunicar Acuerdo. </w:t>
      </w:r>
      <w:r w:rsidRPr="006D2349">
        <w:rPr>
          <w:rFonts w:ascii="Arial" w:hAnsi="Arial" w:cs="Arial"/>
          <w:bCs/>
          <w:color w:val="000000" w:themeColor="text1"/>
          <w:sz w:val="24"/>
          <w:szCs w:val="24"/>
        </w:rPr>
        <w:t xml:space="preserve">Para los efectos legales correspondientes y a fin que procedan conforme a sus facultades, esta Comisión considera pertinente </w:t>
      </w:r>
      <w:bookmarkStart w:id="17" w:name="_Hlk125543350"/>
      <w:r w:rsidRPr="006D2349">
        <w:rPr>
          <w:rFonts w:ascii="Arial" w:hAnsi="Arial" w:cs="Arial"/>
          <w:bCs/>
          <w:color w:val="000000" w:themeColor="text1"/>
          <w:sz w:val="24"/>
          <w:szCs w:val="24"/>
        </w:rPr>
        <w:t xml:space="preserve">remitir el presente proyecto de Acuerdo a la Secretaría Ejecutiva de este Instituto con la finalidad que proceda en </w:t>
      </w:r>
      <w:bookmarkEnd w:id="17"/>
      <w:r w:rsidRPr="006D2349">
        <w:rPr>
          <w:rFonts w:ascii="Arial" w:hAnsi="Arial" w:cs="Arial"/>
          <w:bCs/>
          <w:color w:val="000000" w:themeColor="text1"/>
          <w:sz w:val="24"/>
          <w:szCs w:val="24"/>
        </w:rPr>
        <w:t xml:space="preserve">términos de </w:t>
      </w:r>
      <w:bookmarkStart w:id="18" w:name="_Hlk125543389"/>
      <w:r w:rsidRPr="006D2349">
        <w:rPr>
          <w:rFonts w:ascii="Arial" w:hAnsi="Arial" w:cs="Arial"/>
          <w:bCs/>
          <w:color w:val="000000" w:themeColor="text1"/>
          <w:sz w:val="24"/>
          <w:szCs w:val="24"/>
        </w:rPr>
        <w:t>los artículos 9, 11 y 12 del Reglamento de Sesiones del Consejo General.</w:t>
      </w:r>
      <w:bookmarkEnd w:id="18"/>
    </w:p>
    <w:p w14:paraId="4C999D27" w14:textId="31854A08" w:rsidR="009F0ADE" w:rsidRPr="006D2349" w:rsidRDefault="00634A5C" w:rsidP="00C84845">
      <w:pPr>
        <w:spacing w:before="120" w:after="240" w:line="276" w:lineRule="auto"/>
        <w:ind w:left="284" w:right="0" w:firstLine="0"/>
        <w:rPr>
          <w:rFonts w:ascii="Arial" w:hAnsi="Arial" w:cs="Arial"/>
          <w:color w:val="auto"/>
          <w:sz w:val="24"/>
          <w:szCs w:val="24"/>
        </w:rPr>
      </w:pPr>
      <w:r w:rsidRPr="006D2349">
        <w:rPr>
          <w:rFonts w:ascii="Arial" w:hAnsi="Arial" w:cs="Arial"/>
          <w:b/>
          <w:sz w:val="24"/>
          <w:szCs w:val="24"/>
        </w:rPr>
        <w:t>Conclusión.</w:t>
      </w:r>
      <w:r w:rsidRPr="006D2349">
        <w:rPr>
          <w:rFonts w:ascii="Arial" w:hAnsi="Arial" w:cs="Arial"/>
          <w:sz w:val="24"/>
          <w:szCs w:val="24"/>
        </w:rPr>
        <w:t xml:space="preserve"> </w:t>
      </w:r>
      <w:r w:rsidR="00057E00" w:rsidRPr="006D2349">
        <w:rPr>
          <w:rFonts w:ascii="Arial" w:hAnsi="Arial" w:cs="Arial"/>
          <w:color w:val="auto"/>
          <w:sz w:val="24"/>
          <w:szCs w:val="24"/>
        </w:rPr>
        <w:t>En mérito de lo expuesto, con fundamento en los artículos 2° de la Constitución Federal; 114 TER, 16 y 25, apartado A, fracción II, de la Constitución Local; así como, los artículos 31, fracción VIII, 32, fracción XX</w:t>
      </w:r>
      <w:r w:rsidR="009B1C52" w:rsidRPr="006D2349">
        <w:rPr>
          <w:rFonts w:ascii="Arial" w:hAnsi="Arial" w:cs="Arial"/>
          <w:color w:val="auto"/>
          <w:sz w:val="24"/>
          <w:szCs w:val="24"/>
        </w:rPr>
        <w:t>, 38, fracción LXVIII</w:t>
      </w:r>
      <w:r w:rsidR="00057E00" w:rsidRPr="006D2349">
        <w:rPr>
          <w:rFonts w:ascii="Arial" w:hAnsi="Arial" w:cs="Arial"/>
          <w:color w:val="auto"/>
          <w:sz w:val="24"/>
          <w:szCs w:val="24"/>
        </w:rPr>
        <w:t>, 273</w:t>
      </w:r>
      <w:r w:rsidR="009B1C52" w:rsidRPr="006D2349">
        <w:rPr>
          <w:rFonts w:ascii="Arial" w:hAnsi="Arial" w:cs="Arial"/>
          <w:color w:val="auto"/>
          <w:sz w:val="24"/>
          <w:szCs w:val="24"/>
        </w:rPr>
        <w:t xml:space="preserve"> y</w:t>
      </w:r>
      <w:r w:rsidR="00057E00" w:rsidRPr="006D2349">
        <w:rPr>
          <w:rFonts w:ascii="Arial" w:hAnsi="Arial" w:cs="Arial"/>
          <w:color w:val="auto"/>
          <w:sz w:val="24"/>
          <w:szCs w:val="24"/>
        </w:rPr>
        <w:t xml:space="preserve"> 277</w:t>
      </w:r>
      <w:r w:rsidR="009B1C52" w:rsidRPr="006D2349">
        <w:rPr>
          <w:rFonts w:ascii="Arial" w:hAnsi="Arial" w:cs="Arial"/>
          <w:color w:val="auto"/>
          <w:sz w:val="24"/>
          <w:szCs w:val="24"/>
        </w:rPr>
        <w:t xml:space="preserve"> </w:t>
      </w:r>
      <w:r w:rsidR="00057E00" w:rsidRPr="006D2349">
        <w:rPr>
          <w:rFonts w:ascii="Arial" w:hAnsi="Arial" w:cs="Arial"/>
          <w:color w:val="auto"/>
          <w:sz w:val="24"/>
          <w:szCs w:val="24"/>
        </w:rPr>
        <w:t>de la LIPEEO</w:t>
      </w:r>
      <w:r w:rsidR="000B0282" w:rsidRPr="006D2349">
        <w:rPr>
          <w:rFonts w:ascii="Arial" w:hAnsi="Arial" w:cs="Arial"/>
          <w:color w:val="auto"/>
          <w:sz w:val="24"/>
          <w:szCs w:val="24"/>
        </w:rPr>
        <w:t xml:space="preserve">; 2, 6, 7, </w:t>
      </w:r>
      <w:r w:rsidR="000B0282" w:rsidRPr="006D2349">
        <w:rPr>
          <w:rFonts w:ascii="Arial" w:hAnsi="Arial" w:cs="Arial"/>
          <w:sz w:val="24"/>
          <w:szCs w:val="24"/>
        </w:rPr>
        <w:t xml:space="preserve">10, 11, 12, 13, 16, 19, 23, 27, 29, 32 y 40 de la </w:t>
      </w:r>
      <w:r w:rsidR="000B0282" w:rsidRPr="006D2349">
        <w:rPr>
          <w:rFonts w:ascii="Arial" w:hAnsi="Arial" w:cs="Arial"/>
          <w:color w:val="auto"/>
          <w:sz w:val="24"/>
          <w:szCs w:val="24"/>
        </w:rPr>
        <w:t>Ley de Consulta Previa, Libre e Informada de los Pueblos y Comunidades Indígenas y Afromexicanas para el Estado de Oaxaca</w:t>
      </w:r>
      <w:r w:rsidR="00C84845" w:rsidRPr="006D2349">
        <w:rPr>
          <w:rFonts w:ascii="Arial" w:hAnsi="Arial" w:cs="Arial"/>
          <w:color w:val="auto"/>
          <w:sz w:val="24"/>
          <w:szCs w:val="24"/>
        </w:rPr>
        <w:t xml:space="preserve">; </w:t>
      </w:r>
      <w:r w:rsidR="00C84845" w:rsidRPr="006D2349">
        <w:rPr>
          <w:rFonts w:ascii="Arial" w:hAnsi="Arial" w:cs="Arial"/>
          <w:color w:val="000000" w:themeColor="text1"/>
          <w:sz w:val="24"/>
          <w:szCs w:val="24"/>
        </w:rPr>
        <w:t xml:space="preserve">así como con los artículos 4, numeral 1, inciso a); 6; 14, 15 numeral 2; y 17 del Reglamento de Comisiones del Consejo General, </w:t>
      </w:r>
      <w:r w:rsidR="00057E00" w:rsidRPr="006D2349">
        <w:rPr>
          <w:rFonts w:ascii="Arial" w:hAnsi="Arial" w:cs="Arial"/>
          <w:color w:val="auto"/>
          <w:sz w:val="24"/>
          <w:szCs w:val="24"/>
        </w:rPr>
        <w:t xml:space="preserve"> se estima procedente emitir el siguiente:</w:t>
      </w:r>
    </w:p>
    <w:p w14:paraId="3C2EAEF2" w14:textId="77777777" w:rsidR="009F0ADE" w:rsidRPr="006D2349" w:rsidRDefault="00634A5C" w:rsidP="009447D0">
      <w:pPr>
        <w:pStyle w:val="Ttulo1"/>
        <w:spacing w:after="120" w:line="276" w:lineRule="auto"/>
        <w:ind w:left="1267" w:right="956"/>
        <w:rPr>
          <w:rFonts w:ascii="Arial" w:hAnsi="Arial" w:cs="Arial"/>
          <w:sz w:val="24"/>
          <w:szCs w:val="24"/>
        </w:rPr>
      </w:pPr>
      <w:r w:rsidRPr="006D2349">
        <w:rPr>
          <w:rFonts w:ascii="Arial" w:hAnsi="Arial" w:cs="Arial"/>
          <w:sz w:val="24"/>
          <w:szCs w:val="24"/>
        </w:rPr>
        <w:t xml:space="preserve">A C U E R D O: </w:t>
      </w:r>
    </w:p>
    <w:p w14:paraId="35B70EF3" w14:textId="01E944E3" w:rsidR="00C55060" w:rsidRPr="006D2349" w:rsidRDefault="00634A5C" w:rsidP="009447D0">
      <w:pPr>
        <w:tabs>
          <w:tab w:val="left" w:pos="9072"/>
        </w:tabs>
        <w:spacing w:before="240" w:after="120" w:line="276" w:lineRule="auto"/>
        <w:ind w:left="300" w:right="28" w:hanging="11"/>
        <w:rPr>
          <w:rFonts w:ascii="Arial" w:hAnsi="Arial" w:cs="Arial"/>
          <w:sz w:val="24"/>
          <w:szCs w:val="24"/>
        </w:rPr>
      </w:pPr>
      <w:r w:rsidRPr="006D2349">
        <w:rPr>
          <w:rFonts w:ascii="Arial" w:hAnsi="Arial" w:cs="Arial"/>
          <w:b/>
          <w:sz w:val="24"/>
          <w:szCs w:val="24"/>
        </w:rPr>
        <w:t>PRIMERO.</w:t>
      </w:r>
      <w:r w:rsidRPr="006D2349">
        <w:rPr>
          <w:rFonts w:ascii="Arial" w:hAnsi="Arial" w:cs="Arial"/>
          <w:sz w:val="24"/>
          <w:szCs w:val="24"/>
        </w:rPr>
        <w:t xml:space="preserve"> De conformidad con lo establecido en la </w:t>
      </w:r>
      <w:r w:rsidR="005A771A" w:rsidRPr="006D2349">
        <w:rPr>
          <w:rFonts w:ascii="Arial" w:hAnsi="Arial" w:cs="Arial"/>
          <w:bCs/>
          <w:sz w:val="24"/>
          <w:szCs w:val="24"/>
        </w:rPr>
        <w:t>Cuarta</w:t>
      </w:r>
      <w:r w:rsidRPr="006D2349">
        <w:rPr>
          <w:rFonts w:ascii="Arial" w:hAnsi="Arial" w:cs="Arial"/>
          <w:bCs/>
          <w:sz w:val="24"/>
          <w:szCs w:val="24"/>
        </w:rPr>
        <w:t xml:space="preserve"> </w:t>
      </w:r>
      <w:r w:rsidR="00EF5A4F" w:rsidRPr="006D2349">
        <w:rPr>
          <w:rFonts w:ascii="Arial" w:hAnsi="Arial" w:cs="Arial"/>
          <w:bCs/>
          <w:sz w:val="24"/>
          <w:szCs w:val="24"/>
        </w:rPr>
        <w:t>R</w:t>
      </w:r>
      <w:r w:rsidRPr="006D2349">
        <w:rPr>
          <w:rFonts w:ascii="Arial" w:hAnsi="Arial" w:cs="Arial"/>
          <w:bCs/>
          <w:sz w:val="24"/>
          <w:szCs w:val="24"/>
        </w:rPr>
        <w:t xml:space="preserve">azón </w:t>
      </w:r>
      <w:r w:rsidR="00EF5A4F" w:rsidRPr="006D2349">
        <w:rPr>
          <w:rFonts w:ascii="Arial" w:hAnsi="Arial" w:cs="Arial"/>
          <w:bCs/>
          <w:sz w:val="24"/>
          <w:szCs w:val="24"/>
        </w:rPr>
        <w:t>J</w:t>
      </w:r>
      <w:r w:rsidRPr="006D2349">
        <w:rPr>
          <w:rFonts w:ascii="Arial" w:hAnsi="Arial" w:cs="Arial"/>
          <w:bCs/>
          <w:sz w:val="24"/>
          <w:szCs w:val="24"/>
        </w:rPr>
        <w:t>urídica</w:t>
      </w:r>
      <w:r w:rsidRPr="006D2349">
        <w:rPr>
          <w:rFonts w:ascii="Arial" w:hAnsi="Arial" w:cs="Arial"/>
          <w:i/>
          <w:sz w:val="24"/>
          <w:szCs w:val="24"/>
        </w:rPr>
        <w:t>,</w:t>
      </w:r>
      <w:r w:rsidRPr="006D2349">
        <w:rPr>
          <w:rFonts w:ascii="Arial" w:hAnsi="Arial" w:cs="Arial"/>
          <w:sz w:val="24"/>
          <w:szCs w:val="24"/>
        </w:rPr>
        <w:t xml:space="preserve"> del presente Acuerdo, </w:t>
      </w:r>
      <w:r w:rsidR="001B0707" w:rsidRPr="006D2349">
        <w:rPr>
          <w:rFonts w:ascii="Arial" w:hAnsi="Arial" w:cs="Arial"/>
          <w:sz w:val="24"/>
          <w:szCs w:val="24"/>
        </w:rPr>
        <w:t xml:space="preserve">se determina </w:t>
      </w:r>
      <w:r w:rsidR="00605AD1" w:rsidRPr="006D2349">
        <w:rPr>
          <w:rFonts w:ascii="Arial" w:hAnsi="Arial" w:cs="Arial"/>
          <w:sz w:val="24"/>
          <w:szCs w:val="24"/>
        </w:rPr>
        <w:t xml:space="preserve">la realización de un proceso de consulta previa, libre e informada con la </w:t>
      </w:r>
      <w:r w:rsidR="005474C6" w:rsidRPr="006D2349">
        <w:rPr>
          <w:rFonts w:ascii="Arial" w:hAnsi="Arial" w:cs="Arial"/>
          <w:sz w:val="24"/>
          <w:szCs w:val="24"/>
        </w:rPr>
        <w:t xml:space="preserve">comunidad de San Baltazar Chichicapam, Oaxaca, </w:t>
      </w:r>
      <w:r w:rsidR="001C3F21" w:rsidRPr="006D2349">
        <w:rPr>
          <w:rFonts w:ascii="Arial" w:hAnsi="Arial" w:cs="Arial"/>
          <w:sz w:val="24"/>
          <w:szCs w:val="24"/>
        </w:rPr>
        <w:t xml:space="preserve">respecto del cambio del régimen de elección de sus autoridades municipales a Sistemas Normativos Indígenas. </w:t>
      </w:r>
    </w:p>
    <w:p w14:paraId="4AF86018" w14:textId="640A00E6" w:rsidR="005A771A" w:rsidRPr="006D2349" w:rsidRDefault="009A4C77" w:rsidP="005A771A">
      <w:pPr>
        <w:spacing w:before="240" w:line="276" w:lineRule="auto"/>
        <w:rPr>
          <w:rFonts w:ascii="Arial" w:hAnsi="Arial" w:cs="Arial"/>
          <w:color w:val="auto"/>
          <w:sz w:val="24"/>
          <w:szCs w:val="24"/>
        </w:rPr>
      </w:pPr>
      <w:r w:rsidRPr="006D2349">
        <w:rPr>
          <w:rFonts w:ascii="Arial" w:hAnsi="Arial" w:cs="Arial"/>
          <w:b/>
          <w:bCs/>
          <w:color w:val="auto"/>
          <w:sz w:val="24"/>
          <w:szCs w:val="24"/>
        </w:rPr>
        <w:t>SEGUNDO.</w:t>
      </w:r>
      <w:r w:rsidRPr="006D2349">
        <w:rPr>
          <w:rFonts w:ascii="Arial" w:hAnsi="Arial" w:cs="Arial"/>
          <w:color w:val="auto"/>
          <w:sz w:val="24"/>
          <w:szCs w:val="24"/>
        </w:rPr>
        <w:t xml:space="preserve"> </w:t>
      </w:r>
      <w:r w:rsidR="001C3F21" w:rsidRPr="006D2349">
        <w:rPr>
          <w:rFonts w:ascii="Arial" w:hAnsi="Arial" w:cs="Arial"/>
          <w:color w:val="auto"/>
          <w:sz w:val="24"/>
          <w:szCs w:val="24"/>
        </w:rPr>
        <w:t xml:space="preserve">Por lo expuesto en el inciso </w:t>
      </w:r>
      <w:r w:rsidR="001C3F21" w:rsidRPr="006D2349">
        <w:rPr>
          <w:rFonts w:ascii="Arial" w:hAnsi="Arial" w:cs="Arial"/>
          <w:b/>
          <w:bCs/>
          <w:color w:val="auto"/>
          <w:sz w:val="24"/>
          <w:szCs w:val="24"/>
        </w:rPr>
        <w:t xml:space="preserve">c), </w:t>
      </w:r>
      <w:r w:rsidR="001C3F21" w:rsidRPr="006D2349">
        <w:rPr>
          <w:rFonts w:ascii="Arial" w:hAnsi="Arial" w:cs="Arial"/>
          <w:color w:val="auto"/>
          <w:sz w:val="24"/>
          <w:szCs w:val="24"/>
        </w:rPr>
        <w:t xml:space="preserve">de la </w:t>
      </w:r>
      <w:r w:rsidR="005A771A" w:rsidRPr="006D2349">
        <w:rPr>
          <w:rFonts w:ascii="Arial" w:hAnsi="Arial" w:cs="Arial"/>
          <w:color w:val="auto"/>
          <w:sz w:val="24"/>
          <w:szCs w:val="24"/>
        </w:rPr>
        <w:t xml:space="preserve">Tercera y </w:t>
      </w:r>
      <w:r w:rsidR="005A771A" w:rsidRPr="006D2349">
        <w:rPr>
          <w:rFonts w:ascii="Arial" w:hAnsi="Arial" w:cs="Arial"/>
          <w:bCs/>
          <w:sz w:val="24"/>
          <w:szCs w:val="24"/>
        </w:rPr>
        <w:t>Cuarta</w:t>
      </w:r>
      <w:r w:rsidR="005A771A" w:rsidRPr="006D2349">
        <w:rPr>
          <w:rFonts w:ascii="Arial" w:hAnsi="Arial" w:cs="Arial"/>
          <w:sz w:val="24"/>
          <w:szCs w:val="24"/>
        </w:rPr>
        <w:t xml:space="preserve"> </w:t>
      </w:r>
      <w:r w:rsidR="001C3F21" w:rsidRPr="006D2349">
        <w:rPr>
          <w:rFonts w:ascii="Arial" w:hAnsi="Arial" w:cs="Arial"/>
          <w:color w:val="auto"/>
          <w:sz w:val="24"/>
          <w:szCs w:val="24"/>
        </w:rPr>
        <w:t>Razón Jurídica del presente Acuerdo</w:t>
      </w:r>
      <w:r w:rsidR="00F75C85" w:rsidRPr="006D2349">
        <w:rPr>
          <w:rFonts w:ascii="Arial" w:hAnsi="Arial" w:cs="Arial"/>
          <w:color w:val="auto"/>
          <w:sz w:val="24"/>
          <w:szCs w:val="24"/>
        </w:rPr>
        <w:t>,</w:t>
      </w:r>
      <w:r w:rsidR="001C3F21" w:rsidRPr="006D2349">
        <w:rPr>
          <w:rFonts w:ascii="Arial" w:hAnsi="Arial" w:cs="Arial"/>
          <w:color w:val="auto"/>
          <w:sz w:val="24"/>
          <w:szCs w:val="24"/>
        </w:rPr>
        <w:t xml:space="preserve"> se instruye a la Dirección Ejecutiva de Sistemas Normativos Indígenas</w:t>
      </w:r>
      <w:r w:rsidR="0059648C" w:rsidRPr="006D2349">
        <w:rPr>
          <w:rFonts w:ascii="Arial" w:hAnsi="Arial" w:cs="Arial"/>
          <w:color w:val="auto"/>
          <w:sz w:val="24"/>
          <w:szCs w:val="24"/>
        </w:rPr>
        <w:t xml:space="preserve"> la realización de</w:t>
      </w:r>
      <w:r w:rsidR="001C3F21" w:rsidRPr="006D2349">
        <w:rPr>
          <w:rFonts w:ascii="Arial" w:hAnsi="Arial" w:cs="Arial"/>
          <w:color w:val="auto"/>
          <w:sz w:val="24"/>
          <w:szCs w:val="24"/>
        </w:rPr>
        <w:t xml:space="preserve"> todos los actos para coadyuvar </w:t>
      </w:r>
      <w:r w:rsidR="005A771A" w:rsidRPr="006D2349">
        <w:rPr>
          <w:rFonts w:ascii="Arial" w:hAnsi="Arial" w:cs="Arial"/>
          <w:color w:val="auto"/>
          <w:sz w:val="24"/>
          <w:szCs w:val="24"/>
        </w:rPr>
        <w:t>en</w:t>
      </w:r>
      <w:r w:rsidR="001C3F21" w:rsidRPr="006D2349">
        <w:rPr>
          <w:rFonts w:ascii="Arial" w:hAnsi="Arial" w:cs="Arial"/>
          <w:color w:val="auto"/>
          <w:sz w:val="24"/>
          <w:szCs w:val="24"/>
        </w:rPr>
        <w:t xml:space="preserve"> la </w:t>
      </w:r>
      <w:r w:rsidR="0059648C" w:rsidRPr="006D2349">
        <w:rPr>
          <w:rFonts w:ascii="Arial" w:hAnsi="Arial" w:cs="Arial"/>
          <w:color w:val="auto"/>
          <w:sz w:val="24"/>
          <w:szCs w:val="24"/>
        </w:rPr>
        <w:t>implementación</w:t>
      </w:r>
      <w:r w:rsidR="001C3F21" w:rsidRPr="006D2349">
        <w:rPr>
          <w:rFonts w:ascii="Arial" w:hAnsi="Arial" w:cs="Arial"/>
          <w:color w:val="auto"/>
          <w:sz w:val="24"/>
          <w:szCs w:val="24"/>
        </w:rPr>
        <w:t xml:space="preserve"> de la consulta, </w:t>
      </w:r>
      <w:r w:rsidR="005A771A" w:rsidRPr="006D2349">
        <w:rPr>
          <w:rFonts w:ascii="Arial" w:hAnsi="Arial" w:cs="Arial"/>
          <w:color w:val="auto"/>
          <w:sz w:val="24"/>
          <w:szCs w:val="24"/>
        </w:rPr>
        <w:t>principalmente, en lo atinente a la construcción del Programa de Trabajo que regirá el proceso, así como la elaboración</w:t>
      </w:r>
      <w:r w:rsidR="0059648C" w:rsidRPr="006D2349">
        <w:rPr>
          <w:rFonts w:ascii="Arial" w:hAnsi="Arial" w:cs="Arial"/>
          <w:color w:val="auto"/>
          <w:sz w:val="24"/>
          <w:szCs w:val="24"/>
        </w:rPr>
        <w:t>,</w:t>
      </w:r>
      <w:r w:rsidR="005A771A" w:rsidRPr="006D2349">
        <w:rPr>
          <w:rFonts w:ascii="Arial" w:hAnsi="Arial" w:cs="Arial"/>
          <w:color w:val="auto"/>
          <w:sz w:val="24"/>
          <w:szCs w:val="24"/>
        </w:rPr>
        <w:t xml:space="preserve"> </w:t>
      </w:r>
      <w:r w:rsidR="0059648C" w:rsidRPr="006D2349">
        <w:rPr>
          <w:rFonts w:ascii="Arial" w:hAnsi="Arial" w:cs="Arial"/>
          <w:sz w:val="24"/>
          <w:szCs w:val="24"/>
        </w:rPr>
        <w:t xml:space="preserve">conjunta con la Coordinación Administrativa, </w:t>
      </w:r>
      <w:r w:rsidR="005A771A" w:rsidRPr="006D2349">
        <w:rPr>
          <w:rFonts w:ascii="Arial" w:hAnsi="Arial" w:cs="Arial"/>
          <w:color w:val="auto"/>
          <w:sz w:val="24"/>
          <w:szCs w:val="24"/>
        </w:rPr>
        <w:t xml:space="preserve">del presupuesto y financiamiento, lo cual estará sujeto a la disponibilidad presupuestaria del Instituto. </w:t>
      </w:r>
    </w:p>
    <w:p w14:paraId="62C28329" w14:textId="3C05ACB6" w:rsidR="00C84845" w:rsidRPr="006D2349" w:rsidRDefault="002754BA" w:rsidP="00C84845">
      <w:pPr>
        <w:spacing w:before="240" w:line="276" w:lineRule="auto"/>
        <w:ind w:left="305" w:right="0" w:firstLine="0"/>
        <w:rPr>
          <w:rFonts w:ascii="Arial" w:hAnsi="Arial" w:cs="Arial"/>
          <w:color w:val="auto"/>
          <w:sz w:val="24"/>
          <w:szCs w:val="24"/>
        </w:rPr>
      </w:pPr>
      <w:r w:rsidRPr="006D2349">
        <w:rPr>
          <w:rFonts w:ascii="Arial" w:hAnsi="Arial" w:cs="Arial"/>
          <w:b/>
          <w:bCs/>
          <w:color w:val="auto"/>
          <w:sz w:val="24"/>
          <w:szCs w:val="24"/>
        </w:rPr>
        <w:t>TERCERO.</w:t>
      </w:r>
      <w:r w:rsidRPr="006D2349">
        <w:rPr>
          <w:rFonts w:ascii="Arial" w:hAnsi="Arial" w:cs="Arial"/>
          <w:color w:val="auto"/>
          <w:sz w:val="24"/>
          <w:szCs w:val="24"/>
        </w:rPr>
        <w:t xml:space="preserve"> </w:t>
      </w:r>
      <w:r w:rsidR="0004023F" w:rsidRPr="006D2349">
        <w:rPr>
          <w:rFonts w:ascii="Arial" w:hAnsi="Arial" w:cs="Arial"/>
          <w:color w:val="auto"/>
          <w:sz w:val="24"/>
          <w:szCs w:val="24"/>
        </w:rPr>
        <w:t xml:space="preserve"> </w:t>
      </w:r>
      <w:r w:rsidR="00C84845" w:rsidRPr="006D2349">
        <w:rPr>
          <w:rFonts w:ascii="Arial" w:hAnsi="Arial" w:cs="Arial"/>
          <w:color w:val="000000" w:themeColor="text1"/>
          <w:sz w:val="24"/>
          <w:szCs w:val="24"/>
        </w:rPr>
        <w:t xml:space="preserve">En cumplimiento a lo indicado en el inciso </w:t>
      </w:r>
      <w:r w:rsidR="00C84845" w:rsidRPr="006D2349">
        <w:rPr>
          <w:rFonts w:ascii="Arial" w:hAnsi="Arial" w:cs="Arial"/>
          <w:b/>
          <w:bCs/>
          <w:color w:val="000000" w:themeColor="text1"/>
          <w:sz w:val="24"/>
          <w:szCs w:val="24"/>
        </w:rPr>
        <w:t>d)</w:t>
      </w:r>
      <w:r w:rsidR="00C84845" w:rsidRPr="006D2349">
        <w:rPr>
          <w:rFonts w:ascii="Arial" w:hAnsi="Arial" w:cs="Arial"/>
          <w:color w:val="000000" w:themeColor="text1"/>
          <w:sz w:val="24"/>
          <w:szCs w:val="24"/>
        </w:rPr>
        <w:t xml:space="preserve"> de la </w:t>
      </w:r>
      <w:r w:rsidR="00226B5A" w:rsidRPr="006D2349">
        <w:rPr>
          <w:rFonts w:ascii="Arial" w:hAnsi="Arial" w:cs="Arial"/>
          <w:color w:val="000000" w:themeColor="text1"/>
          <w:sz w:val="24"/>
          <w:szCs w:val="24"/>
        </w:rPr>
        <w:t>Cuarta</w:t>
      </w:r>
      <w:r w:rsidR="00226B5A" w:rsidRPr="006D2349">
        <w:rPr>
          <w:rFonts w:ascii="Arial" w:hAnsi="Arial" w:cs="Arial"/>
          <w:b/>
          <w:bCs/>
          <w:color w:val="000000" w:themeColor="text1"/>
          <w:sz w:val="24"/>
          <w:szCs w:val="24"/>
        </w:rPr>
        <w:t xml:space="preserve"> </w:t>
      </w:r>
      <w:r w:rsidR="00C84845" w:rsidRPr="006D2349">
        <w:rPr>
          <w:rFonts w:ascii="Arial" w:hAnsi="Arial" w:cs="Arial"/>
          <w:color w:val="000000" w:themeColor="text1"/>
          <w:sz w:val="24"/>
          <w:szCs w:val="24"/>
        </w:rPr>
        <w:t xml:space="preserve">Razón Jurídica, por conducto de la Secretaría Técnica de la Comisión, túrnese el presente Acuerdo a </w:t>
      </w:r>
      <w:bookmarkStart w:id="19" w:name="_Hlk125543707"/>
      <w:r w:rsidR="00C84845" w:rsidRPr="006D2349">
        <w:rPr>
          <w:rFonts w:ascii="Arial" w:hAnsi="Arial" w:cs="Arial"/>
          <w:color w:val="000000" w:themeColor="text1"/>
          <w:sz w:val="24"/>
          <w:szCs w:val="24"/>
        </w:rPr>
        <w:t xml:space="preserve">la Secretaría Ejecutiva del Instituto </w:t>
      </w:r>
      <w:bookmarkEnd w:id="19"/>
      <w:r w:rsidR="00C84845" w:rsidRPr="006D2349">
        <w:rPr>
          <w:rFonts w:ascii="Arial" w:hAnsi="Arial" w:cs="Arial"/>
          <w:color w:val="000000" w:themeColor="text1"/>
          <w:sz w:val="24"/>
          <w:szCs w:val="24"/>
        </w:rPr>
        <w:t>para los efectos legales correspondientes.</w:t>
      </w:r>
    </w:p>
    <w:p w14:paraId="5B2E9A9A" w14:textId="43434E3E" w:rsidR="00C84845" w:rsidRPr="006D2349" w:rsidRDefault="00C84845" w:rsidP="00C84845">
      <w:pPr>
        <w:spacing w:before="120" w:after="120" w:line="276" w:lineRule="auto"/>
        <w:ind w:right="0"/>
        <w:rPr>
          <w:rFonts w:ascii="Arial" w:hAnsi="Arial" w:cs="Arial"/>
          <w:color w:val="auto"/>
          <w:sz w:val="24"/>
          <w:szCs w:val="24"/>
        </w:rPr>
      </w:pPr>
      <w:r w:rsidRPr="006D2349">
        <w:rPr>
          <w:rFonts w:ascii="Arial" w:hAnsi="Arial" w:cs="Arial"/>
          <w:b/>
          <w:color w:val="auto"/>
          <w:sz w:val="24"/>
          <w:szCs w:val="24"/>
        </w:rPr>
        <w:t xml:space="preserve">CUARTO. </w:t>
      </w:r>
      <w:r w:rsidRPr="006D2349">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6D2349">
        <w:rPr>
          <w:rFonts w:ascii="Arial" w:hAnsi="Arial" w:cs="Arial"/>
          <w:color w:val="auto"/>
          <w:sz w:val="24"/>
          <w:szCs w:val="24"/>
        </w:rPr>
        <w:t xml:space="preserve"> y hágase del conocimiento público en la página de Internet.</w:t>
      </w:r>
    </w:p>
    <w:p w14:paraId="25EDF690" w14:textId="77777777" w:rsidR="00C84845" w:rsidRPr="006D2349" w:rsidRDefault="00C84845" w:rsidP="00C84845">
      <w:pPr>
        <w:spacing w:before="120" w:after="120" w:line="276" w:lineRule="auto"/>
        <w:ind w:right="0"/>
        <w:rPr>
          <w:rFonts w:ascii="Arial" w:eastAsiaTheme="minorEastAsia" w:hAnsi="Arial" w:cs="Arial"/>
          <w:color w:val="auto"/>
          <w:sz w:val="24"/>
          <w:szCs w:val="24"/>
        </w:rPr>
      </w:pPr>
      <w:r w:rsidRPr="006D2349">
        <w:rPr>
          <w:rFonts w:ascii="Arial" w:eastAsiaTheme="minorEastAsia" w:hAnsi="Arial" w:cs="Arial"/>
          <w:color w:val="auto"/>
          <w:sz w:val="24"/>
          <w:szCs w:val="24"/>
        </w:rPr>
        <w:t>Así lo aprobaron por___________,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___________________ celebrada en la Ciudad de Oaxaca de Juárez, Oaxaca, el día _______ de septiembre de dos mil veintitrés, ante el Secretario Técnico de la Comisión, quien da fe.</w:t>
      </w:r>
    </w:p>
    <w:p w14:paraId="3518CC61" w14:textId="77777777" w:rsidR="00C84845" w:rsidRPr="006D2349" w:rsidRDefault="00C84845" w:rsidP="00C84845">
      <w:pPr>
        <w:spacing w:after="0" w:line="276" w:lineRule="auto"/>
        <w:rPr>
          <w:rFonts w:ascii="Arial" w:hAnsi="Arial" w:cs="Arial"/>
          <w:color w:val="auto"/>
          <w:sz w:val="24"/>
          <w:szCs w:val="24"/>
        </w:rPr>
      </w:pPr>
    </w:p>
    <w:p w14:paraId="13656574" w14:textId="77777777" w:rsidR="00C84845" w:rsidRPr="006D2349" w:rsidRDefault="00C84845" w:rsidP="00C84845">
      <w:pPr>
        <w:tabs>
          <w:tab w:val="left" w:pos="5954"/>
        </w:tabs>
        <w:spacing w:before="120" w:after="120" w:line="276" w:lineRule="auto"/>
        <w:ind w:left="0" w:right="49" w:firstLine="0"/>
        <w:jc w:val="left"/>
        <w:rPr>
          <w:rFonts w:ascii="Arial" w:hAnsi="Arial" w:cs="Arial"/>
          <w:color w:val="auto"/>
          <w:sz w:val="24"/>
          <w:szCs w:val="24"/>
        </w:rPr>
      </w:pPr>
      <w:r w:rsidRPr="006D2349">
        <w:rPr>
          <w:rFonts w:ascii="Arial" w:hAnsi="Arial" w:cs="Arial"/>
          <w:color w:val="auto"/>
          <w:sz w:val="24"/>
          <w:szCs w:val="24"/>
        </w:rPr>
        <w:t xml:space="preserve"> </w:t>
      </w:r>
    </w:p>
    <w:tbl>
      <w:tblPr>
        <w:tblStyle w:val="Tablaconcuadrcula3"/>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5084"/>
      </w:tblGrid>
      <w:tr w:rsidR="00C84845" w:rsidRPr="00B06746" w14:paraId="418B4ABC" w14:textId="77777777" w:rsidTr="005A6288">
        <w:tc>
          <w:tcPr>
            <w:tcW w:w="4561" w:type="dxa"/>
          </w:tcPr>
          <w:p w14:paraId="33F1E02B" w14:textId="77777777" w:rsidR="00C84845" w:rsidRPr="006D2349" w:rsidRDefault="00C84845" w:rsidP="005A6288">
            <w:pPr>
              <w:keepNext/>
              <w:keepLines/>
              <w:widowControl w:val="0"/>
              <w:spacing w:after="120" w:line="276" w:lineRule="auto"/>
              <w:jc w:val="center"/>
              <w:outlineLvl w:val="0"/>
              <w:rPr>
                <w:rFonts w:ascii="Arial" w:hAnsi="Arial" w:cs="Arial"/>
                <w:b/>
                <w:sz w:val="24"/>
                <w:szCs w:val="24"/>
              </w:rPr>
            </w:pPr>
            <w:r w:rsidRPr="006D2349">
              <w:rPr>
                <w:rFonts w:ascii="Arial" w:hAnsi="Arial" w:cs="Arial"/>
                <w:b/>
                <w:sz w:val="24"/>
                <w:szCs w:val="24"/>
              </w:rPr>
              <w:t>CONSEJERA PRESIDENTA</w:t>
            </w:r>
          </w:p>
          <w:p w14:paraId="6131A0F8" w14:textId="77777777" w:rsidR="00C84845" w:rsidRPr="006D2349" w:rsidRDefault="00C84845" w:rsidP="005A6288">
            <w:pPr>
              <w:spacing w:line="276" w:lineRule="auto"/>
              <w:jc w:val="center"/>
              <w:rPr>
                <w:rFonts w:ascii="Arial" w:hAnsi="Arial" w:cs="Arial"/>
                <w:sz w:val="24"/>
                <w:szCs w:val="24"/>
              </w:rPr>
            </w:pPr>
          </w:p>
          <w:p w14:paraId="47F931A5" w14:textId="77777777" w:rsidR="00C84845" w:rsidRPr="006D2349" w:rsidRDefault="00C84845" w:rsidP="005A6288">
            <w:pPr>
              <w:spacing w:line="276" w:lineRule="auto"/>
              <w:jc w:val="center"/>
              <w:rPr>
                <w:rFonts w:ascii="Arial" w:hAnsi="Arial" w:cs="Arial"/>
                <w:sz w:val="24"/>
                <w:szCs w:val="24"/>
              </w:rPr>
            </w:pPr>
          </w:p>
          <w:p w14:paraId="3DF261D4" w14:textId="77777777" w:rsidR="00C84845" w:rsidRPr="006D2349" w:rsidRDefault="00C84845" w:rsidP="005A6288">
            <w:pPr>
              <w:spacing w:line="276" w:lineRule="auto"/>
              <w:jc w:val="center"/>
              <w:rPr>
                <w:rFonts w:ascii="Arial" w:hAnsi="Arial" w:cs="Arial"/>
                <w:sz w:val="24"/>
                <w:szCs w:val="24"/>
              </w:rPr>
            </w:pPr>
          </w:p>
          <w:p w14:paraId="169FE885" w14:textId="77777777" w:rsidR="00C84845" w:rsidRPr="006D2349" w:rsidRDefault="00C84845" w:rsidP="005A6288">
            <w:pPr>
              <w:spacing w:line="276" w:lineRule="auto"/>
              <w:jc w:val="center"/>
              <w:rPr>
                <w:rFonts w:ascii="Arial" w:hAnsi="Arial" w:cs="Arial"/>
                <w:sz w:val="24"/>
                <w:szCs w:val="24"/>
              </w:rPr>
            </w:pPr>
            <w:r w:rsidRPr="006D2349">
              <w:rPr>
                <w:rFonts w:ascii="Arial" w:hAnsi="Arial" w:cs="Arial"/>
                <w:b/>
                <w:sz w:val="24"/>
                <w:szCs w:val="24"/>
              </w:rPr>
              <w:t>ELIZABETH SÁNCHEZ GONZÁLEZ</w:t>
            </w:r>
          </w:p>
        </w:tc>
        <w:tc>
          <w:tcPr>
            <w:tcW w:w="5084" w:type="dxa"/>
          </w:tcPr>
          <w:p w14:paraId="0FA7FC61" w14:textId="77777777" w:rsidR="00C84845" w:rsidRPr="006D2349" w:rsidRDefault="00C84845" w:rsidP="005A6288">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6D2349">
              <w:rPr>
                <w:rFonts w:ascii="Arial" w:eastAsiaTheme="minorEastAsia" w:hAnsi="Arial" w:cs="Arial"/>
                <w:b/>
                <w:bCs/>
                <w:color w:val="auto"/>
                <w:sz w:val="24"/>
                <w:szCs w:val="24"/>
              </w:rPr>
              <w:t>SECRETARIO TÉCNICO DE LA</w:t>
            </w:r>
          </w:p>
          <w:p w14:paraId="3A89C259" w14:textId="77777777" w:rsidR="00C84845" w:rsidRPr="006D2349" w:rsidRDefault="00C84845" w:rsidP="005A6288">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6D2349">
              <w:rPr>
                <w:rFonts w:ascii="Arial" w:eastAsiaTheme="minorEastAsia" w:hAnsi="Arial" w:cs="Arial"/>
                <w:b/>
                <w:bCs/>
                <w:color w:val="auto"/>
                <w:sz w:val="24"/>
                <w:szCs w:val="24"/>
              </w:rPr>
              <w:t xml:space="preserve"> COMISIÓN</w:t>
            </w:r>
          </w:p>
          <w:p w14:paraId="51F19125" w14:textId="77777777" w:rsidR="00C84845" w:rsidRPr="006D2349" w:rsidRDefault="00C84845" w:rsidP="005A6288">
            <w:pPr>
              <w:spacing w:line="276" w:lineRule="auto"/>
              <w:jc w:val="center"/>
              <w:rPr>
                <w:rFonts w:ascii="Arial" w:hAnsi="Arial" w:cs="Arial"/>
                <w:sz w:val="24"/>
                <w:szCs w:val="24"/>
              </w:rPr>
            </w:pPr>
          </w:p>
          <w:p w14:paraId="3B5A16DA" w14:textId="77777777" w:rsidR="00C84845" w:rsidRPr="006D2349" w:rsidRDefault="00C84845" w:rsidP="005A6288">
            <w:pPr>
              <w:spacing w:line="276" w:lineRule="auto"/>
              <w:ind w:left="0" w:firstLine="0"/>
              <w:rPr>
                <w:rFonts w:ascii="Arial" w:hAnsi="Arial" w:cs="Arial"/>
                <w:b/>
                <w:sz w:val="24"/>
                <w:szCs w:val="24"/>
              </w:rPr>
            </w:pPr>
          </w:p>
          <w:p w14:paraId="0A2B7DF1" w14:textId="77777777" w:rsidR="00C84845" w:rsidRPr="00B06746" w:rsidRDefault="00C84845" w:rsidP="005A6288">
            <w:pPr>
              <w:spacing w:line="276" w:lineRule="auto"/>
              <w:ind w:left="0" w:firstLine="0"/>
              <w:jc w:val="center"/>
              <w:rPr>
                <w:rFonts w:ascii="Arial" w:hAnsi="Arial" w:cs="Arial"/>
                <w:sz w:val="24"/>
                <w:szCs w:val="24"/>
              </w:rPr>
            </w:pPr>
            <w:r w:rsidRPr="006D2349">
              <w:rPr>
                <w:rFonts w:ascii="Arial" w:hAnsi="Arial" w:cs="Arial"/>
                <w:b/>
                <w:bCs/>
                <w:sz w:val="24"/>
                <w:szCs w:val="24"/>
              </w:rPr>
              <w:t>FILIBERTO CHÁVEZ MÉNDEZ</w:t>
            </w:r>
          </w:p>
        </w:tc>
      </w:tr>
    </w:tbl>
    <w:p w14:paraId="17BEF361" w14:textId="77777777" w:rsidR="00C84845" w:rsidRPr="002853C2" w:rsidRDefault="00C84845" w:rsidP="00C84845">
      <w:pPr>
        <w:spacing w:line="276" w:lineRule="auto"/>
        <w:ind w:left="142" w:firstLine="0"/>
        <w:rPr>
          <w:rFonts w:ascii="Arial" w:hAnsi="Arial"/>
          <w:color w:val="000000" w:themeColor="text1"/>
          <w:sz w:val="24"/>
          <w:szCs w:val="24"/>
        </w:rPr>
      </w:pPr>
    </w:p>
    <w:p w14:paraId="5041A734" w14:textId="138B84FE" w:rsidR="0021760C" w:rsidRDefault="0021760C" w:rsidP="00C84845">
      <w:pPr>
        <w:spacing w:before="240" w:line="276" w:lineRule="auto"/>
        <w:rPr>
          <w:rFonts w:ascii="Arial" w:hAnsi="Arial" w:cs="Arial"/>
          <w:sz w:val="24"/>
          <w:szCs w:val="24"/>
        </w:rPr>
      </w:pPr>
    </w:p>
    <w:p w14:paraId="17618467" w14:textId="77777777" w:rsidR="0021760C" w:rsidRDefault="0021760C" w:rsidP="009447D0">
      <w:pPr>
        <w:tabs>
          <w:tab w:val="left" w:pos="5954"/>
        </w:tabs>
        <w:spacing w:before="120" w:after="120" w:line="276" w:lineRule="auto"/>
        <w:ind w:left="0" w:right="49" w:firstLine="0"/>
        <w:jc w:val="left"/>
        <w:rPr>
          <w:rFonts w:ascii="Arial" w:hAnsi="Arial" w:cs="Arial"/>
          <w:sz w:val="24"/>
          <w:szCs w:val="24"/>
        </w:rPr>
      </w:pPr>
    </w:p>
    <w:sectPr w:rsidR="0021760C"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61D6A" w14:textId="77777777" w:rsidR="0096457F" w:rsidRDefault="0096457F">
      <w:pPr>
        <w:spacing w:after="0" w:line="240" w:lineRule="auto"/>
      </w:pPr>
      <w:r>
        <w:separator/>
      </w:r>
    </w:p>
  </w:endnote>
  <w:endnote w:type="continuationSeparator" w:id="0">
    <w:p w14:paraId="4C5DF8BF" w14:textId="77777777" w:rsidR="0096457F" w:rsidRDefault="00964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unga">
    <w:panose1 w:val="020B0502040204020203"/>
    <w:charset w:val="00"/>
    <w:family w:val="swiss"/>
    <w:pitch w:val="variable"/>
    <w:sig w:usb0="00400003" w:usb1="00000000" w:usb2="00000000" w:usb3="00000000" w:csb0="00000001"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78EB" w14:textId="77777777" w:rsidR="009F0ADE" w:rsidRDefault="009F0ADE">
    <w:pPr>
      <w:tabs>
        <w:tab w:val="center" w:pos="4419"/>
        <w:tab w:val="right" w:pos="8838"/>
      </w:tabs>
      <w:spacing w:after="0" w:line="240" w:lineRule="auto"/>
      <w:jc w:val="center"/>
      <w:rPr>
        <w:b/>
        <w:sz w:val="18"/>
        <w:szCs w:val="18"/>
      </w:rPr>
    </w:pPr>
  </w:p>
  <w:p w14:paraId="6166A243" w14:textId="10C4FEF3" w:rsidR="009F0ADE" w:rsidRPr="00C74634" w:rsidRDefault="004E3436" w:rsidP="004E3436">
    <w:pPr>
      <w:pStyle w:val="Piedepgina"/>
      <w:jc w:val="right"/>
      <w:rPr>
        <w:rFonts w:ascii="Arial" w:hAnsi="Arial" w:cs="Arial"/>
        <w:sz w:val="14"/>
        <w:szCs w:val="14"/>
      </w:rPr>
    </w:pPr>
    <w:r w:rsidRPr="00C74634">
      <w:rPr>
        <w:rFonts w:ascii="Arial" w:hAnsi="Arial" w:cs="Arial"/>
        <w:bCs/>
        <w:sz w:val="14"/>
        <w:szCs w:val="14"/>
      </w:rPr>
      <w:t xml:space="preserve">PROYECTO DE ACUERDO </w:t>
    </w:r>
    <w:r w:rsidR="00DE2D30" w:rsidRPr="00DE2D30">
      <w:rPr>
        <w:rFonts w:ascii="Arial" w:hAnsi="Arial" w:cs="Arial"/>
        <w:bCs/>
        <w:sz w:val="14"/>
        <w:szCs w:val="14"/>
      </w:rPr>
      <w:t>IEEPCO-CPSNI</w:t>
    </w:r>
    <w:r w:rsidR="00DE2D30" w:rsidRPr="00DE2D30">
      <w:rPr>
        <w:rFonts w:ascii="Cambria Math" w:hAnsi="Cambria Math" w:cs="Cambria Math"/>
        <w:bCs/>
        <w:sz w:val="14"/>
        <w:szCs w:val="14"/>
      </w:rPr>
      <w:t>‐</w:t>
    </w:r>
    <w:r w:rsidR="00DE2D30" w:rsidRPr="00DE2D30">
      <w:rPr>
        <w:rFonts w:ascii="Arial" w:hAnsi="Arial" w:cs="Arial"/>
        <w:bCs/>
        <w:sz w:val="14"/>
        <w:szCs w:val="14"/>
      </w:rPr>
      <w:t>008/2023</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sidRPr="00C74634">
              <w:rPr>
                <w:rFonts w:ascii="Arial" w:hAnsi="Arial" w:cs="Arial"/>
                <w:b/>
                <w:bCs/>
                <w:sz w:val="14"/>
                <w:szCs w:val="14"/>
              </w:rPr>
              <w:t>2</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sidRPr="00C74634">
              <w:rPr>
                <w:rFonts w:ascii="Arial" w:hAnsi="Arial" w:cs="Arial"/>
                <w:b/>
                <w:bCs/>
                <w:sz w:val="14"/>
                <w:szCs w:val="14"/>
              </w:rPr>
              <w:t>19</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D1342" w14:textId="77777777" w:rsidR="0096457F" w:rsidRDefault="0096457F">
      <w:pPr>
        <w:rPr>
          <w:sz w:val="12"/>
        </w:rPr>
      </w:pPr>
      <w:r>
        <w:separator/>
      </w:r>
    </w:p>
  </w:footnote>
  <w:footnote w:type="continuationSeparator" w:id="0">
    <w:p w14:paraId="456E4ABD" w14:textId="77777777" w:rsidR="0096457F" w:rsidRDefault="0096457F">
      <w:pPr>
        <w:rPr>
          <w:sz w:val="12"/>
        </w:rPr>
      </w:pPr>
      <w:r>
        <w:continuationSeparator/>
      </w:r>
    </w:p>
  </w:footnote>
  <w:footnote w:id="1">
    <w:p w14:paraId="75507263" w14:textId="139A26BD" w:rsidR="00475240" w:rsidRDefault="00475240">
      <w:pPr>
        <w:pStyle w:val="Textonotapie"/>
      </w:pPr>
      <w:r>
        <w:rPr>
          <w:rStyle w:val="Refdenotaalpie"/>
        </w:rPr>
        <w:footnoteRef/>
      </w:r>
      <w:r>
        <w:t xml:space="preserve"> </w:t>
      </w:r>
      <w:bookmarkStart w:id="0" w:name="_Hlk129086550"/>
      <w:r w:rsidRPr="00A06E33">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475CFC1F" w14:textId="0CCD55A0" w:rsidR="0005667A" w:rsidRPr="004F7333" w:rsidRDefault="0005667A" w:rsidP="0005667A">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Disponibles para su consulta: </w:t>
      </w:r>
      <w:hyperlink r:id="rId1" w:history="1">
        <w:r w:rsidR="0063317C" w:rsidRPr="004F7333">
          <w:rPr>
            <w:rStyle w:val="Hipervnculo"/>
            <w:rFonts w:ascii="Arial" w:hAnsi="Arial" w:cs="Arial"/>
            <w:sz w:val="14"/>
            <w:szCs w:val="14"/>
          </w:rPr>
          <w:t>http://ieepco.org.mx/publicado_computo/concejales.html</w:t>
        </w:r>
      </w:hyperlink>
      <w:r w:rsidR="0063317C" w:rsidRPr="004F7333">
        <w:rPr>
          <w:rFonts w:ascii="Arial" w:hAnsi="Arial" w:cs="Arial"/>
          <w:sz w:val="14"/>
          <w:szCs w:val="14"/>
        </w:rPr>
        <w:t xml:space="preserve"> </w:t>
      </w:r>
    </w:p>
  </w:footnote>
  <w:footnote w:id="3">
    <w:p w14:paraId="41C21034" w14:textId="420A8549" w:rsidR="00280094" w:rsidRPr="004F7333" w:rsidRDefault="00280094">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De la revisión que se realizó a las listas de asistencia, se advierte que </w:t>
      </w:r>
      <w:r w:rsidR="00CB3A09" w:rsidRPr="004F7333">
        <w:rPr>
          <w:rFonts w:ascii="Arial" w:hAnsi="Arial" w:cs="Arial"/>
          <w:sz w:val="14"/>
          <w:szCs w:val="14"/>
        </w:rPr>
        <w:t>contó</w:t>
      </w:r>
      <w:r w:rsidRPr="004F7333">
        <w:rPr>
          <w:rFonts w:ascii="Arial" w:hAnsi="Arial" w:cs="Arial"/>
          <w:sz w:val="14"/>
          <w:szCs w:val="14"/>
        </w:rPr>
        <w:t xml:space="preserve"> con la asistencia de </w:t>
      </w:r>
      <w:r w:rsidRPr="004F7333">
        <w:rPr>
          <w:rFonts w:ascii="Arial" w:hAnsi="Arial" w:cs="Arial"/>
          <w:sz w:val="14"/>
          <w:szCs w:val="14"/>
          <w:shd w:val="clear" w:color="auto" w:fill="FFFFFF"/>
        </w:rPr>
        <w:t>7</w:t>
      </w:r>
      <w:r w:rsidR="00CD5C53" w:rsidRPr="004F7333">
        <w:rPr>
          <w:rFonts w:ascii="Arial" w:hAnsi="Arial" w:cs="Arial"/>
          <w:sz w:val="14"/>
          <w:szCs w:val="14"/>
          <w:shd w:val="clear" w:color="auto" w:fill="FFFFFF"/>
        </w:rPr>
        <w:t>57</w:t>
      </w:r>
      <w:r w:rsidRPr="004F7333">
        <w:rPr>
          <w:rFonts w:ascii="Arial" w:hAnsi="Arial" w:cs="Arial"/>
          <w:sz w:val="14"/>
          <w:szCs w:val="14"/>
          <w:shd w:val="clear" w:color="auto" w:fill="FFFFFF"/>
        </w:rPr>
        <w:t xml:space="preserve"> personas</w:t>
      </w:r>
      <w:r w:rsidR="00CD5C53" w:rsidRPr="004F7333">
        <w:rPr>
          <w:rFonts w:ascii="Arial" w:hAnsi="Arial" w:cs="Arial"/>
          <w:sz w:val="14"/>
          <w:szCs w:val="14"/>
          <w:shd w:val="clear" w:color="auto" w:fill="FFFFFF"/>
        </w:rPr>
        <w:t xml:space="preserve">, de las cuales 228 fueron mujeres y 529 hombres. </w:t>
      </w:r>
    </w:p>
  </w:footnote>
  <w:footnote w:id="4">
    <w:p w14:paraId="57CD1E24" w14:textId="713300B1" w:rsidR="00D73E75" w:rsidRPr="004F7333" w:rsidRDefault="00D73E75" w:rsidP="00D73E75">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Disponibles para su consulta: http: </w:t>
      </w:r>
      <w:hyperlink r:id="rId2" w:history="1">
        <w:r w:rsidRPr="004F7333">
          <w:rPr>
            <w:rStyle w:val="Hipervnculo"/>
            <w:rFonts w:ascii="Arial" w:hAnsi="Arial" w:cs="Arial"/>
            <w:sz w:val="14"/>
            <w:szCs w:val="14"/>
          </w:rPr>
          <w:t>https://www.ieepco.org.mx/computos2020/concejales.html</w:t>
        </w:r>
      </w:hyperlink>
      <w:r w:rsidRPr="004F7333">
        <w:rPr>
          <w:rFonts w:ascii="Arial" w:hAnsi="Arial" w:cs="Arial"/>
          <w:sz w:val="14"/>
          <w:szCs w:val="14"/>
        </w:rPr>
        <w:t xml:space="preserve"> </w:t>
      </w:r>
    </w:p>
  </w:footnote>
  <w:footnote w:id="5">
    <w:p w14:paraId="5CA0C32D" w14:textId="77777777" w:rsidR="00475240" w:rsidRPr="002311CF" w:rsidRDefault="00475240" w:rsidP="0047524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3"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6">
    <w:p w14:paraId="2ABF3F9B" w14:textId="77777777" w:rsidR="00475240" w:rsidRPr="002311CF" w:rsidRDefault="00475240" w:rsidP="00475240">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4"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7">
    <w:p w14:paraId="75230516" w14:textId="049C9B71" w:rsidR="006E4CB7" w:rsidRPr="004F7333" w:rsidRDefault="006E4CB7" w:rsidP="00011847">
      <w:pPr>
        <w:pStyle w:val="Textonotapie"/>
        <w:rPr>
          <w:rFonts w:ascii="Arial" w:hAnsi="Arial" w:cs="Arial"/>
          <w:sz w:val="14"/>
          <w:szCs w:val="14"/>
          <w:lang w:val="es-ES"/>
        </w:rPr>
      </w:pPr>
      <w:r w:rsidRPr="004F7333">
        <w:rPr>
          <w:rStyle w:val="Refdenotaalpie"/>
          <w:rFonts w:ascii="Arial" w:hAnsi="Arial" w:cs="Arial"/>
          <w:sz w:val="14"/>
          <w:szCs w:val="14"/>
        </w:rPr>
        <w:footnoteRef/>
      </w:r>
      <w:r w:rsidRPr="004F7333">
        <w:rPr>
          <w:rFonts w:ascii="Arial" w:hAnsi="Arial" w:cs="Arial"/>
          <w:sz w:val="14"/>
          <w:szCs w:val="14"/>
        </w:rPr>
        <w:t xml:space="preserve"> </w:t>
      </w:r>
      <w:bookmarkStart w:id="12" w:name="_Hlk94887733"/>
      <w:r w:rsidRPr="004F7333">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5" w:history="1">
        <w:r w:rsidR="00DA2E70" w:rsidRPr="004F7333">
          <w:rPr>
            <w:rStyle w:val="Hipervnculo"/>
            <w:rFonts w:ascii="Arial" w:hAnsi="Arial" w:cs="Arial"/>
            <w:sz w:val="14"/>
            <w:szCs w:val="14"/>
          </w:rPr>
          <w:t>https://undocs.org/es/A/HRC/24/49</w:t>
        </w:r>
      </w:hyperlink>
      <w:r w:rsidRPr="004F7333">
        <w:rPr>
          <w:rFonts w:ascii="Arial" w:hAnsi="Arial" w:cs="Arial"/>
          <w:sz w:val="14"/>
          <w:szCs w:val="14"/>
        </w:rPr>
        <w:t>)</w:t>
      </w:r>
      <w:r w:rsidR="00DA2E70" w:rsidRPr="004F7333">
        <w:rPr>
          <w:rFonts w:ascii="Arial" w:hAnsi="Arial" w:cs="Arial"/>
          <w:sz w:val="14"/>
          <w:szCs w:val="14"/>
        </w:rPr>
        <w:t xml:space="preserve"> </w:t>
      </w:r>
      <w:r w:rsidRPr="004F7333">
        <w:rPr>
          <w:rFonts w:ascii="Arial" w:hAnsi="Arial" w:cs="Arial"/>
          <w:sz w:val="14"/>
          <w:szCs w:val="14"/>
        </w:rPr>
        <w:t>.</w:t>
      </w:r>
      <w:bookmarkEnd w:id="12"/>
    </w:p>
  </w:footnote>
  <w:footnote w:id="8">
    <w:p w14:paraId="0797C8C3" w14:textId="55E5B36B" w:rsidR="00501EFE" w:rsidRPr="004F7333" w:rsidRDefault="00501EFE" w:rsidP="00011847">
      <w:pPr>
        <w:pStyle w:val="Textonotapie"/>
        <w:rPr>
          <w:rFonts w:ascii="Arial" w:hAnsi="Arial" w:cs="Arial"/>
          <w:sz w:val="14"/>
          <w:szCs w:val="14"/>
          <w:lang w:val="es-ES"/>
        </w:rPr>
      </w:pPr>
      <w:r w:rsidRPr="004F7333">
        <w:rPr>
          <w:rStyle w:val="Refdenotaalpie"/>
          <w:rFonts w:ascii="Arial" w:hAnsi="Arial" w:cs="Arial"/>
          <w:sz w:val="14"/>
          <w:szCs w:val="14"/>
        </w:rPr>
        <w:footnoteRef/>
      </w:r>
      <w:bookmarkStart w:id="13" w:name="_Hlk94887926"/>
      <w:r w:rsidRPr="004F7333">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3"/>
    </w:p>
  </w:footnote>
  <w:footnote w:id="9">
    <w:p w14:paraId="35EBBD66" w14:textId="01509686" w:rsidR="0010483A" w:rsidRPr="004F7333" w:rsidRDefault="0010483A" w:rsidP="00011847">
      <w:pPr>
        <w:pStyle w:val="Textonotapie"/>
        <w:rPr>
          <w:rFonts w:ascii="Arial" w:hAnsi="Arial" w:cs="Arial"/>
          <w:sz w:val="14"/>
          <w:szCs w:val="14"/>
          <w:lang w:val="es-ES"/>
        </w:rPr>
      </w:pPr>
      <w:r w:rsidRPr="004F7333">
        <w:rPr>
          <w:rStyle w:val="Refdenotaalpie"/>
          <w:rFonts w:ascii="Arial" w:hAnsi="Arial" w:cs="Arial"/>
          <w:sz w:val="14"/>
          <w:szCs w:val="14"/>
        </w:rPr>
        <w:footnoteRef/>
      </w:r>
      <w:r w:rsidRPr="004F7333">
        <w:rPr>
          <w:rFonts w:ascii="Arial" w:hAnsi="Arial" w:cs="Arial"/>
          <w:sz w:val="14"/>
          <w:szCs w:val="14"/>
        </w:rPr>
        <w:t xml:space="preserve"> </w:t>
      </w:r>
      <w:r w:rsidRPr="004F7333">
        <w:rPr>
          <w:rFonts w:ascii="Arial" w:hAnsi="Arial" w:cs="Arial"/>
          <w:sz w:val="14"/>
          <w:szCs w:val="14"/>
          <w:lang w:val="es-ES"/>
        </w:rPr>
        <w:t xml:space="preserve">Corte Interamericana de Derechos Humanos (Corte IDH), </w:t>
      </w:r>
      <w:r w:rsidRPr="004F7333">
        <w:rPr>
          <w:rFonts w:ascii="Arial" w:hAnsi="Arial" w:cs="Arial"/>
          <w:i/>
          <w:iCs/>
          <w:sz w:val="14"/>
          <w:szCs w:val="14"/>
          <w:lang w:val="es-ES"/>
        </w:rPr>
        <w:t xml:space="preserve">Caso Comunidad </w:t>
      </w:r>
      <w:r w:rsidR="007D4C85" w:rsidRPr="004F7333">
        <w:rPr>
          <w:rFonts w:ascii="Arial" w:hAnsi="Arial" w:cs="Arial"/>
          <w:i/>
          <w:iCs/>
          <w:sz w:val="14"/>
          <w:szCs w:val="14"/>
          <w:lang w:val="es-ES"/>
        </w:rPr>
        <w:t>Indígena</w:t>
      </w:r>
      <w:r w:rsidRPr="004F7333">
        <w:rPr>
          <w:rFonts w:ascii="Arial" w:hAnsi="Arial" w:cs="Arial"/>
          <w:i/>
          <w:iCs/>
          <w:sz w:val="14"/>
          <w:szCs w:val="14"/>
          <w:lang w:val="es-ES"/>
        </w:rPr>
        <w:t xml:space="preserve"> Yakye Axa Vs. Paraguay</w:t>
      </w:r>
      <w:r w:rsidRPr="004F7333">
        <w:rPr>
          <w:rFonts w:ascii="Arial" w:hAnsi="Arial" w:cs="Arial"/>
          <w:sz w:val="14"/>
          <w:szCs w:val="14"/>
          <w:lang w:val="es-ES"/>
        </w:rPr>
        <w:t xml:space="preserve">. Fondo Reparaciones y Costas, sentencia 17 de junio de 2005, párrafos 51 y 63. </w:t>
      </w:r>
    </w:p>
  </w:footnote>
  <w:footnote w:id="10">
    <w:p w14:paraId="5738968A" w14:textId="1FE07E48" w:rsidR="00727373" w:rsidRPr="004F7333" w:rsidRDefault="00727373" w:rsidP="00011847">
      <w:pPr>
        <w:pStyle w:val="Textonotapie"/>
        <w:rPr>
          <w:rFonts w:ascii="Arial" w:hAnsi="Arial" w:cs="Arial"/>
          <w:sz w:val="14"/>
          <w:szCs w:val="14"/>
          <w:lang w:val="es-ES"/>
        </w:rPr>
      </w:pPr>
      <w:r w:rsidRPr="004F7333">
        <w:rPr>
          <w:rStyle w:val="Refdenotaalpie"/>
          <w:rFonts w:ascii="Arial" w:hAnsi="Arial" w:cs="Arial"/>
          <w:sz w:val="14"/>
          <w:szCs w:val="14"/>
        </w:rPr>
        <w:footnoteRef/>
      </w:r>
      <w:r w:rsidRPr="004F7333">
        <w:rPr>
          <w:rFonts w:ascii="Arial" w:hAnsi="Arial" w:cs="Arial"/>
          <w:sz w:val="14"/>
          <w:szCs w:val="14"/>
        </w:rPr>
        <w:t xml:space="preserve"> </w:t>
      </w:r>
      <w:bookmarkStart w:id="15" w:name="_Hlk94891232"/>
      <w:r w:rsidRPr="004F7333">
        <w:rPr>
          <w:rFonts w:ascii="Arial" w:hAnsi="Arial" w:cs="Arial"/>
          <w:sz w:val="14"/>
          <w:szCs w:val="14"/>
        </w:rPr>
        <w:t>Jurisprudencia 19/2018 de rubro JUZGAR CON PERSPECTIVA INTERCULTURAL. ELEMENTOS MÍNIMOS PARA SU APLICACIÓN EN MATERIA ELECTORAL.</w:t>
      </w:r>
      <w:bookmarkEnd w:id="15"/>
      <w:r w:rsidRPr="004F7333">
        <w:rPr>
          <w:rFonts w:ascii="Arial" w:hAnsi="Arial" w:cs="Arial"/>
          <w:sz w:val="14"/>
          <w:szCs w:val="14"/>
        </w:rPr>
        <w:t xml:space="preserve"> </w:t>
      </w:r>
    </w:p>
  </w:footnote>
  <w:footnote w:id="11">
    <w:p w14:paraId="64956814" w14:textId="4F40F2F5" w:rsidR="00307BE0" w:rsidRPr="004F7333" w:rsidRDefault="00307BE0" w:rsidP="00307BE0">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w:t>
      </w:r>
      <w:r w:rsidRPr="004F7333">
        <w:rPr>
          <w:rFonts w:ascii="Arial" w:hAnsi="Arial" w:cs="Arial"/>
          <w:bCs/>
          <w:sz w:val="14"/>
          <w:szCs w:val="14"/>
        </w:rPr>
        <w:t>Informe de la Comisión de Expertos en Aplicación de Convenios y Recomendaciones</w:t>
      </w:r>
      <w:r w:rsidR="00993E14" w:rsidRPr="004F7333">
        <w:rPr>
          <w:rFonts w:ascii="Arial" w:hAnsi="Arial" w:cs="Arial"/>
          <w:bCs/>
          <w:sz w:val="14"/>
          <w:szCs w:val="14"/>
        </w:rPr>
        <w:t xml:space="preserve"> (CEACR)</w:t>
      </w:r>
      <w:r w:rsidRPr="004F7333">
        <w:rPr>
          <w:rFonts w:ascii="Arial" w:hAnsi="Arial" w:cs="Arial"/>
          <w:bCs/>
          <w:sz w:val="14"/>
          <w:szCs w:val="14"/>
        </w:rPr>
        <w:t>, Conferencia Internacional del Trabajo, 100.ª reunión, 2011</w:t>
      </w:r>
      <w:r w:rsidR="002A6A91" w:rsidRPr="004F7333">
        <w:rPr>
          <w:rFonts w:ascii="Arial" w:hAnsi="Arial" w:cs="Arial"/>
          <w:bCs/>
          <w:sz w:val="14"/>
          <w:szCs w:val="14"/>
        </w:rPr>
        <w:t xml:space="preserve">, disponible para su consulta en </w:t>
      </w:r>
      <w:hyperlink r:id="rId6" w:history="1">
        <w:r w:rsidR="002A6A91" w:rsidRPr="004F7333">
          <w:rPr>
            <w:rStyle w:val="Hipervnculo"/>
            <w:rFonts w:ascii="Arial" w:hAnsi="Arial" w:cs="Arial"/>
            <w:bCs/>
            <w:sz w:val="14"/>
            <w:szCs w:val="14"/>
          </w:rPr>
          <w:t>https://www.ilo.org/public/libdoc/ilo/P/09663/09663(2011-100-1A).pdf</w:t>
        </w:r>
      </w:hyperlink>
      <w:r w:rsidR="002A6A91" w:rsidRPr="004F7333">
        <w:rPr>
          <w:rFonts w:ascii="Arial" w:hAnsi="Arial" w:cs="Arial"/>
          <w:bCs/>
          <w:sz w:val="14"/>
          <w:szCs w:val="14"/>
        </w:rPr>
        <w:t xml:space="preserve"> </w:t>
      </w:r>
    </w:p>
  </w:footnote>
  <w:footnote w:id="12">
    <w:p w14:paraId="04AC7336" w14:textId="77777777" w:rsidR="00CB1A24" w:rsidRPr="004F7333" w:rsidRDefault="00CB1A24" w:rsidP="00CB1A24">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Sentencia del pueblo de </w:t>
      </w:r>
      <w:r w:rsidRPr="004F7333">
        <w:rPr>
          <w:rFonts w:ascii="Arial" w:hAnsi="Arial" w:cs="Arial"/>
          <w:i/>
          <w:sz w:val="14"/>
          <w:szCs w:val="14"/>
        </w:rPr>
        <w:t>Sarayaku vs Ecuador.</w:t>
      </w:r>
    </w:p>
  </w:footnote>
  <w:footnote w:id="13">
    <w:p w14:paraId="0D14177B" w14:textId="2C10A91B" w:rsidR="00AB540C" w:rsidRPr="004F7333" w:rsidRDefault="00AB540C" w:rsidP="00175804">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“Comprender el Convenio sobre pueblos indígenas y tribales, 1989 (núm. 169). Manual para los</w:t>
      </w:r>
      <w:r w:rsidR="00175804" w:rsidRPr="004F7333">
        <w:rPr>
          <w:rFonts w:ascii="Arial" w:hAnsi="Arial" w:cs="Arial"/>
          <w:sz w:val="14"/>
          <w:szCs w:val="14"/>
        </w:rPr>
        <w:t xml:space="preserve"> mandantes tripartitos de la OIT”</w:t>
      </w:r>
      <w:r w:rsidRPr="004F7333">
        <w:rPr>
          <w:rFonts w:ascii="Arial" w:hAnsi="Arial" w:cs="Arial"/>
          <w:sz w:val="14"/>
          <w:szCs w:val="14"/>
        </w:rPr>
        <w:t xml:space="preserve">, disponible para su consulta en </w:t>
      </w:r>
      <w:hyperlink r:id="rId7" w:history="1">
        <w:r w:rsidRPr="004F7333">
          <w:rPr>
            <w:rStyle w:val="Hipervnculo"/>
            <w:rFonts w:ascii="Arial" w:hAnsi="Arial" w:cs="Arial"/>
            <w:sz w:val="14"/>
            <w:szCs w:val="14"/>
          </w:rPr>
          <w:t>https://www.ilo.org/wcmsp5/groups/public/---ed_norm/---normes/documents/publication/wcms_205230.pdf</w:t>
        </w:r>
      </w:hyperlink>
      <w:r w:rsidRPr="004F7333">
        <w:rPr>
          <w:rFonts w:ascii="Arial" w:hAnsi="Arial" w:cs="Arial"/>
          <w:sz w:val="14"/>
          <w:szCs w:val="14"/>
        </w:rPr>
        <w:t xml:space="preserve"> </w:t>
      </w:r>
    </w:p>
  </w:footnote>
  <w:footnote w:id="14">
    <w:p w14:paraId="3E77DCB1" w14:textId="792ACE25" w:rsidR="00B05CEE" w:rsidRPr="004F7333" w:rsidRDefault="00B05CEE">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Disponible para su consulta en </w:t>
      </w:r>
      <w:hyperlink r:id="rId8" w:history="1">
        <w:r w:rsidRPr="004F7333">
          <w:rPr>
            <w:rStyle w:val="Hipervnculo"/>
            <w:rFonts w:ascii="Arial" w:hAnsi="Arial" w:cs="Arial"/>
            <w:sz w:val="14"/>
            <w:szCs w:val="14"/>
          </w:rPr>
          <w:t>https://sjf2.scjn.gob.mx/detalle/tesis/2019077</w:t>
        </w:r>
      </w:hyperlink>
      <w:r w:rsidRPr="004F7333">
        <w:rPr>
          <w:rFonts w:ascii="Arial" w:hAnsi="Arial" w:cs="Arial"/>
          <w:sz w:val="14"/>
          <w:szCs w:val="14"/>
        </w:rPr>
        <w:t xml:space="preserve"> </w:t>
      </w:r>
    </w:p>
  </w:footnote>
  <w:footnote w:id="15">
    <w:p w14:paraId="497EB530" w14:textId="02938598" w:rsidR="00B05CEE" w:rsidRPr="004F7333" w:rsidRDefault="00B05CEE">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Disponible para su consulta en </w:t>
      </w:r>
      <w:hyperlink r:id="rId9" w:history="1">
        <w:r w:rsidRPr="004F7333">
          <w:rPr>
            <w:rStyle w:val="Hipervnculo"/>
            <w:rFonts w:ascii="Arial" w:hAnsi="Arial" w:cs="Arial"/>
            <w:sz w:val="14"/>
            <w:szCs w:val="14"/>
          </w:rPr>
          <w:t>https://sjf2.scjn.gob.mx/detalle/tesis/2011956</w:t>
        </w:r>
      </w:hyperlink>
      <w:r w:rsidRPr="004F7333">
        <w:rPr>
          <w:rFonts w:ascii="Arial" w:hAnsi="Arial" w:cs="Arial"/>
          <w:sz w:val="14"/>
          <w:szCs w:val="14"/>
        </w:rPr>
        <w:t xml:space="preserve"> </w:t>
      </w:r>
    </w:p>
  </w:footnote>
  <w:footnote w:id="16">
    <w:p w14:paraId="6A4BD1C3" w14:textId="643E6A78" w:rsidR="00F40A84" w:rsidRPr="004F7333" w:rsidRDefault="00F40A84">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Esta tesis se publicó el viernes 03 de marzo de 2023 en el Semanario Judicial de la Federación y, por ende, se considera de aplicación obligatoria a partir del lunes 06 de marzo de 2023, para los efectos previstos en el punto noveno del Acuerdo General Plenario 1/2021.</w:t>
      </w:r>
      <w:r w:rsidR="00DA2774" w:rsidRPr="004F7333">
        <w:rPr>
          <w:rFonts w:ascii="Arial" w:hAnsi="Arial" w:cs="Arial"/>
          <w:sz w:val="14"/>
          <w:szCs w:val="14"/>
        </w:rPr>
        <w:t xml:space="preserve"> El criterio deviene del amparo en revisión 498/2021 relacionada con la Comunidad Mayo-Yoreme "Lázaro Cárdenas", con asiento en el campo pesquero del mismo nombre, en el Municipio de Ahome, Sinaloa.</w:t>
      </w:r>
    </w:p>
  </w:footnote>
  <w:footnote w:id="17">
    <w:p w14:paraId="2B49A64F" w14:textId="31578249" w:rsidR="00DA2774" w:rsidRPr="004F7333" w:rsidRDefault="00DA2774">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Disponible para su consulta en </w:t>
      </w:r>
      <w:hyperlink r:id="rId10" w:history="1">
        <w:r w:rsidRPr="004F7333">
          <w:rPr>
            <w:rStyle w:val="Hipervnculo"/>
            <w:rFonts w:ascii="Arial" w:hAnsi="Arial" w:cs="Arial"/>
            <w:sz w:val="14"/>
            <w:szCs w:val="14"/>
          </w:rPr>
          <w:t>https://sjf2.scjn.gob.mx/detalle/tesis/2026054</w:t>
        </w:r>
      </w:hyperlink>
      <w:r w:rsidRPr="004F7333">
        <w:rPr>
          <w:rFonts w:ascii="Arial" w:hAnsi="Arial" w:cs="Arial"/>
          <w:sz w:val="14"/>
          <w:szCs w:val="14"/>
        </w:rPr>
        <w:t xml:space="preserve"> </w:t>
      </w:r>
    </w:p>
  </w:footnote>
  <w:footnote w:id="18">
    <w:p w14:paraId="206915ED" w14:textId="5FF3C701" w:rsidR="00DA2774" w:rsidRPr="004F7333" w:rsidRDefault="00DA2774">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Disponible para su consulta en </w:t>
      </w:r>
      <w:hyperlink r:id="rId11" w:history="1">
        <w:r w:rsidRPr="004F7333">
          <w:rPr>
            <w:rStyle w:val="Hipervnculo"/>
            <w:rFonts w:ascii="Arial" w:hAnsi="Arial" w:cs="Arial"/>
            <w:sz w:val="14"/>
            <w:szCs w:val="14"/>
          </w:rPr>
          <w:t>https://sjf2.scjn.gob.mx/detalle/tesis/2026054</w:t>
        </w:r>
      </w:hyperlink>
    </w:p>
  </w:footnote>
  <w:footnote w:id="19">
    <w:p w14:paraId="7D58FE4C" w14:textId="47BB21DD" w:rsidR="00135C4D" w:rsidRPr="004F7333" w:rsidRDefault="00135C4D" w:rsidP="00135C4D">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Disponible para su consulta en </w:t>
      </w:r>
      <w:hyperlink r:id="rId12" w:history="1">
        <w:r w:rsidRPr="004F7333">
          <w:rPr>
            <w:rStyle w:val="Hipervnculo"/>
            <w:rFonts w:ascii="Arial" w:hAnsi="Arial" w:cs="Arial"/>
            <w:sz w:val="14"/>
            <w:szCs w:val="14"/>
          </w:rPr>
          <w:t>https://www.cndh.org.mx/sites/default/files/doc/Recomendaciones/generales/RecGral_027.pdf</w:t>
        </w:r>
      </w:hyperlink>
      <w:r w:rsidRPr="004F7333">
        <w:rPr>
          <w:rFonts w:ascii="Arial" w:hAnsi="Arial" w:cs="Arial"/>
          <w:sz w:val="14"/>
          <w:szCs w:val="14"/>
        </w:rPr>
        <w:t xml:space="preserve"> </w:t>
      </w:r>
    </w:p>
    <w:p w14:paraId="3E8D0D74" w14:textId="5A20A89D" w:rsidR="00135C4D" w:rsidRPr="004F7333" w:rsidRDefault="00135C4D">
      <w:pPr>
        <w:pStyle w:val="Textonotapie"/>
        <w:rPr>
          <w:rFonts w:ascii="Arial" w:hAnsi="Arial" w:cs="Arial"/>
          <w:sz w:val="14"/>
          <w:szCs w:val="14"/>
        </w:rPr>
      </w:pPr>
    </w:p>
  </w:footnote>
  <w:footnote w:id="20">
    <w:p w14:paraId="2D2FEBAA" w14:textId="24CD0952" w:rsidR="00307BE0" w:rsidRPr="004F7333" w:rsidRDefault="00307BE0" w:rsidP="00307BE0">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Caso </w:t>
      </w:r>
      <w:r w:rsidRPr="004F7333">
        <w:rPr>
          <w:rFonts w:ascii="Arial" w:hAnsi="Arial" w:cs="Arial"/>
          <w:i/>
          <w:sz w:val="14"/>
          <w:szCs w:val="14"/>
        </w:rPr>
        <w:t>Saramaka vs Surinam</w:t>
      </w:r>
      <w:r w:rsidR="00181964" w:rsidRPr="004F7333">
        <w:rPr>
          <w:rFonts w:ascii="Arial" w:hAnsi="Arial" w:cs="Arial"/>
          <w:iCs/>
          <w:sz w:val="14"/>
          <w:szCs w:val="14"/>
        </w:rPr>
        <w:t xml:space="preserve"> de la Corte IDH,</w:t>
      </w:r>
      <w:r w:rsidR="00175804" w:rsidRPr="004F7333">
        <w:rPr>
          <w:rFonts w:ascii="Arial" w:hAnsi="Arial" w:cs="Arial"/>
          <w:iCs/>
          <w:sz w:val="14"/>
          <w:szCs w:val="14"/>
        </w:rPr>
        <w:t xml:space="preserve"> </w:t>
      </w:r>
      <w:r w:rsidRPr="004F7333">
        <w:rPr>
          <w:rFonts w:ascii="Arial" w:hAnsi="Arial" w:cs="Arial"/>
          <w:iCs/>
          <w:sz w:val="14"/>
          <w:szCs w:val="14"/>
        </w:rPr>
        <w:t>párr</w:t>
      </w:r>
      <w:r w:rsidR="00175804" w:rsidRPr="004F7333">
        <w:rPr>
          <w:rFonts w:ascii="Arial" w:hAnsi="Arial" w:cs="Arial"/>
          <w:iCs/>
          <w:sz w:val="14"/>
          <w:szCs w:val="14"/>
        </w:rPr>
        <w:t>afos</w:t>
      </w:r>
      <w:r w:rsidRPr="004F7333">
        <w:rPr>
          <w:rFonts w:ascii="Arial" w:hAnsi="Arial" w:cs="Arial"/>
          <w:iCs/>
          <w:sz w:val="14"/>
          <w:szCs w:val="14"/>
        </w:rPr>
        <w:t xml:space="preserve"> 212 a 217</w:t>
      </w:r>
      <w:r w:rsidR="00175804" w:rsidRPr="004F7333">
        <w:rPr>
          <w:rFonts w:ascii="Arial" w:hAnsi="Arial" w:cs="Arial"/>
          <w:iCs/>
          <w:sz w:val="14"/>
          <w:szCs w:val="14"/>
        </w:rPr>
        <w:t>.</w:t>
      </w:r>
    </w:p>
  </w:footnote>
  <w:footnote w:id="21">
    <w:p w14:paraId="1FC22471" w14:textId="66006FE7" w:rsidR="00175804" w:rsidRPr="004F7333" w:rsidRDefault="00175804" w:rsidP="00175804">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w:t>
      </w:r>
      <w:r w:rsidR="006262B6" w:rsidRPr="004F7333">
        <w:rPr>
          <w:rFonts w:ascii="Arial" w:hAnsi="Arial" w:cs="Arial"/>
          <w:sz w:val="14"/>
          <w:szCs w:val="14"/>
        </w:rPr>
        <w:t xml:space="preserve">Corte IDH, </w:t>
      </w:r>
      <w:r w:rsidRPr="004F7333">
        <w:rPr>
          <w:rFonts w:ascii="Arial" w:hAnsi="Arial" w:cs="Arial"/>
          <w:i/>
          <w:iCs/>
          <w:sz w:val="14"/>
          <w:szCs w:val="14"/>
        </w:rPr>
        <w:t>C</w:t>
      </w:r>
      <w:r w:rsidR="006262B6" w:rsidRPr="004F7333">
        <w:rPr>
          <w:rFonts w:ascii="Arial" w:hAnsi="Arial" w:cs="Arial"/>
          <w:i/>
          <w:iCs/>
          <w:sz w:val="14"/>
          <w:szCs w:val="14"/>
        </w:rPr>
        <w:t>x</w:t>
      </w:r>
      <w:r w:rsidRPr="004F7333">
        <w:rPr>
          <w:rFonts w:ascii="Arial" w:hAnsi="Arial" w:cs="Arial"/>
          <w:i/>
          <w:iCs/>
          <w:sz w:val="14"/>
          <w:szCs w:val="14"/>
        </w:rPr>
        <w:t xml:space="preserve">aso Comunidad Indígena Yakye Axa Vs. Paraguay, </w:t>
      </w:r>
      <w:r w:rsidRPr="004F7333">
        <w:rPr>
          <w:rFonts w:ascii="Arial" w:hAnsi="Arial" w:cs="Arial"/>
          <w:sz w:val="14"/>
          <w:szCs w:val="14"/>
        </w:rPr>
        <w:t>sentencia 17 de junio de 2005, párrafos 51 y 63.</w:t>
      </w:r>
    </w:p>
  </w:footnote>
  <w:footnote w:id="22">
    <w:p w14:paraId="6B72DC30" w14:textId="77777777" w:rsidR="00CB579F" w:rsidRPr="004F7333" w:rsidRDefault="00CB579F" w:rsidP="00CB579F">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Plan Municipal de Desarrollo Rural Sustentable, disponible en </w:t>
      </w:r>
      <w:hyperlink r:id="rId13" w:history="1">
        <w:r w:rsidRPr="004F7333">
          <w:rPr>
            <w:rStyle w:val="Hipervnculo"/>
            <w:rFonts w:ascii="Arial" w:hAnsi="Arial" w:cs="Arial"/>
            <w:sz w:val="14"/>
            <w:szCs w:val="14"/>
          </w:rPr>
          <w:t>https://www.finanzasoaxaca.gob.mx/pdf/inversion_publica/pmds/08_10/112.pdf</w:t>
        </w:r>
      </w:hyperlink>
      <w:r w:rsidRPr="004F7333">
        <w:rPr>
          <w:rFonts w:ascii="Arial" w:hAnsi="Arial" w:cs="Arial"/>
          <w:sz w:val="14"/>
          <w:szCs w:val="14"/>
        </w:rPr>
        <w:t xml:space="preserve"> </w:t>
      </w:r>
    </w:p>
  </w:footnote>
  <w:footnote w:id="23">
    <w:p w14:paraId="2D378E2A" w14:textId="37CAE4EF" w:rsidR="0043395F" w:rsidRPr="004F7333" w:rsidRDefault="0043395F">
      <w:pPr>
        <w:pStyle w:val="Textonotapie"/>
        <w:rPr>
          <w:rFonts w:ascii="Arial" w:hAnsi="Arial" w:cs="Arial"/>
          <w:sz w:val="14"/>
          <w:szCs w:val="14"/>
          <w:lang w:val="es-ES_tradnl"/>
        </w:rPr>
      </w:pPr>
      <w:r w:rsidRPr="004F7333">
        <w:rPr>
          <w:rStyle w:val="Refdenotaalpie"/>
          <w:rFonts w:ascii="Arial" w:hAnsi="Arial" w:cs="Arial"/>
          <w:sz w:val="14"/>
          <w:szCs w:val="14"/>
        </w:rPr>
        <w:footnoteRef/>
      </w:r>
      <w:r w:rsidRPr="004F7333">
        <w:rPr>
          <w:rFonts w:ascii="Arial" w:hAnsi="Arial" w:cs="Arial"/>
          <w:sz w:val="14"/>
          <w:szCs w:val="14"/>
        </w:rPr>
        <w:t xml:space="preserve"> Disponibles para su consulta: </w:t>
      </w:r>
      <w:hyperlink r:id="rId14" w:history="1">
        <w:r w:rsidR="00D14003" w:rsidRPr="004F7333">
          <w:rPr>
            <w:rStyle w:val="Hipervnculo"/>
            <w:rFonts w:ascii="Arial" w:hAnsi="Arial" w:cs="Arial"/>
            <w:sz w:val="14"/>
            <w:szCs w:val="14"/>
          </w:rPr>
          <w:t>http://ieepco.org.mx/publicado_computo/concejales.html</w:t>
        </w:r>
      </w:hyperlink>
      <w:r w:rsidR="00D14003" w:rsidRPr="004F7333">
        <w:rPr>
          <w:rFonts w:ascii="Arial" w:hAnsi="Arial" w:cs="Arial"/>
          <w:sz w:val="14"/>
          <w:szCs w:val="14"/>
        </w:rPr>
        <w:t xml:space="preserve"> </w:t>
      </w:r>
    </w:p>
  </w:footnote>
  <w:footnote w:id="24">
    <w:p w14:paraId="7CFD4EDE" w14:textId="2CD8A59E" w:rsidR="0043395F" w:rsidRPr="004F7333" w:rsidRDefault="0043395F">
      <w:pPr>
        <w:pStyle w:val="Textonotapie"/>
        <w:rPr>
          <w:rFonts w:ascii="Arial" w:hAnsi="Arial" w:cs="Arial"/>
          <w:sz w:val="14"/>
          <w:szCs w:val="14"/>
          <w:lang w:val="es-ES_tradnl"/>
        </w:rPr>
      </w:pPr>
      <w:r w:rsidRPr="004F7333">
        <w:rPr>
          <w:rStyle w:val="Refdenotaalpie"/>
          <w:rFonts w:ascii="Arial" w:hAnsi="Arial" w:cs="Arial"/>
          <w:sz w:val="14"/>
          <w:szCs w:val="14"/>
        </w:rPr>
        <w:footnoteRef/>
      </w:r>
      <w:r w:rsidRPr="004F7333">
        <w:rPr>
          <w:rFonts w:ascii="Arial" w:hAnsi="Arial" w:cs="Arial"/>
          <w:sz w:val="14"/>
          <w:szCs w:val="14"/>
        </w:rPr>
        <w:t xml:space="preserve"> Disponibles para su consulta: http: </w:t>
      </w:r>
      <w:hyperlink r:id="rId15" w:history="1">
        <w:r w:rsidR="00D14003" w:rsidRPr="004F7333">
          <w:rPr>
            <w:rStyle w:val="Hipervnculo"/>
            <w:rFonts w:ascii="Arial" w:hAnsi="Arial" w:cs="Arial"/>
            <w:sz w:val="14"/>
            <w:szCs w:val="14"/>
          </w:rPr>
          <w:t>https://www.ieepco.org.mx/computos2020/concejales.html</w:t>
        </w:r>
      </w:hyperlink>
      <w:r w:rsidR="00D14003" w:rsidRPr="004F7333">
        <w:rPr>
          <w:rFonts w:ascii="Arial" w:hAnsi="Arial" w:cs="Arial"/>
          <w:sz w:val="14"/>
          <w:szCs w:val="14"/>
        </w:rPr>
        <w:t xml:space="preserve"> </w:t>
      </w:r>
    </w:p>
  </w:footnote>
  <w:footnote w:id="25">
    <w:p w14:paraId="7C4EF9A5" w14:textId="197D6CFA" w:rsidR="00FD4D40" w:rsidRPr="004F7333" w:rsidRDefault="00FD4D40" w:rsidP="00FD4D40">
      <w:pPr>
        <w:pStyle w:val="Textonotapie"/>
        <w:rPr>
          <w:rFonts w:ascii="Arial" w:hAnsi="Arial" w:cs="Arial"/>
          <w:sz w:val="14"/>
          <w:szCs w:val="14"/>
          <w:lang w:val="es-ES"/>
        </w:rPr>
      </w:pPr>
      <w:r w:rsidRPr="004F7333">
        <w:rPr>
          <w:rStyle w:val="Refdenotaalpie"/>
          <w:rFonts w:ascii="Arial" w:hAnsi="Arial" w:cs="Arial"/>
          <w:sz w:val="14"/>
          <w:szCs w:val="14"/>
        </w:rPr>
        <w:footnoteRef/>
      </w:r>
      <w:r w:rsidRPr="004F7333">
        <w:rPr>
          <w:rFonts w:ascii="Arial" w:hAnsi="Arial" w:cs="Arial"/>
          <w:sz w:val="14"/>
          <w:szCs w:val="14"/>
        </w:rPr>
        <w:t xml:space="preserve"> </w:t>
      </w:r>
      <w:r w:rsidRPr="004F7333">
        <w:rPr>
          <w:rFonts w:ascii="Arial" w:hAnsi="Arial" w:cs="Arial"/>
          <w:sz w:val="14"/>
          <w:szCs w:val="14"/>
          <w:lang w:val="es-ES"/>
        </w:rPr>
        <w:t xml:space="preserve">Disponible </w:t>
      </w:r>
      <w:r w:rsidR="004F1359" w:rsidRPr="004F7333">
        <w:rPr>
          <w:rFonts w:ascii="Arial" w:hAnsi="Arial" w:cs="Arial"/>
          <w:sz w:val="14"/>
          <w:szCs w:val="14"/>
          <w:lang w:val="es-ES"/>
        </w:rPr>
        <w:t xml:space="preserve">para su consulta </w:t>
      </w:r>
      <w:r w:rsidRPr="004F7333">
        <w:rPr>
          <w:rFonts w:ascii="Arial" w:hAnsi="Arial" w:cs="Arial"/>
          <w:sz w:val="14"/>
          <w:szCs w:val="14"/>
          <w:lang w:val="es-ES"/>
        </w:rPr>
        <w:t xml:space="preserve">en </w:t>
      </w:r>
      <w:hyperlink r:id="rId16" w:history="1">
        <w:r w:rsidRPr="004F7333">
          <w:rPr>
            <w:rStyle w:val="Hipervnculo"/>
            <w:rFonts w:ascii="Arial" w:hAnsi="Arial" w:cs="Arial"/>
            <w:sz w:val="14"/>
            <w:szCs w:val="14"/>
            <w:lang w:val="es-ES"/>
          </w:rPr>
          <w:t>https://www.te.gob.mx/Informacion_juridiccional/sesion_publica/ejecutoria/sentencias/SUP-JDC-3131-2012.pdf</w:t>
        </w:r>
      </w:hyperlink>
      <w:r w:rsidRPr="004F7333">
        <w:rPr>
          <w:rFonts w:ascii="Arial" w:hAnsi="Arial" w:cs="Arial"/>
          <w:sz w:val="14"/>
          <w:szCs w:val="14"/>
          <w:lang w:val="es-ES"/>
        </w:rPr>
        <w:t xml:space="preserve"> </w:t>
      </w:r>
    </w:p>
  </w:footnote>
  <w:footnote w:id="26">
    <w:p w14:paraId="7CCC1690" w14:textId="40D8FE7D" w:rsidR="00FD4D40" w:rsidRPr="004F7333" w:rsidRDefault="00FD4D40" w:rsidP="00FD4D40">
      <w:pPr>
        <w:pStyle w:val="Textonotapie"/>
        <w:rPr>
          <w:rFonts w:ascii="Arial" w:hAnsi="Arial" w:cs="Arial"/>
          <w:sz w:val="14"/>
          <w:szCs w:val="14"/>
          <w:lang w:val="es-ES"/>
        </w:rPr>
      </w:pPr>
      <w:r w:rsidRPr="004F7333">
        <w:rPr>
          <w:rStyle w:val="Refdenotaalpie"/>
          <w:rFonts w:ascii="Arial" w:hAnsi="Arial" w:cs="Arial"/>
          <w:sz w:val="14"/>
          <w:szCs w:val="14"/>
        </w:rPr>
        <w:footnoteRef/>
      </w:r>
      <w:r w:rsidRPr="004F7333">
        <w:rPr>
          <w:rFonts w:ascii="Arial" w:hAnsi="Arial" w:cs="Arial"/>
          <w:sz w:val="14"/>
          <w:szCs w:val="14"/>
        </w:rPr>
        <w:t xml:space="preserve"> </w:t>
      </w:r>
      <w:r w:rsidR="004F1359" w:rsidRPr="004F7333">
        <w:rPr>
          <w:rFonts w:ascii="Arial" w:hAnsi="Arial" w:cs="Arial"/>
          <w:sz w:val="14"/>
          <w:szCs w:val="14"/>
          <w:lang w:val="es-ES"/>
        </w:rPr>
        <w:t>Disponible para su consulta en</w:t>
      </w:r>
      <w:r w:rsidRPr="004F7333">
        <w:rPr>
          <w:rFonts w:ascii="Arial" w:hAnsi="Arial" w:cs="Arial"/>
          <w:sz w:val="14"/>
          <w:szCs w:val="14"/>
          <w:lang w:val="es-ES"/>
        </w:rPr>
        <w:t xml:space="preserve"> </w:t>
      </w:r>
      <w:hyperlink r:id="rId17" w:history="1">
        <w:r w:rsidRPr="004F7333">
          <w:rPr>
            <w:rStyle w:val="Hipervnculo"/>
            <w:rFonts w:ascii="Arial" w:hAnsi="Arial" w:cs="Arial"/>
            <w:sz w:val="14"/>
            <w:szCs w:val="14"/>
          </w:rPr>
          <w:t>https://www.ieepco.org.mx/archivos/acuerdos/2012/Acdo_CambioRegimenElect_SanAndresCabeceraNueva2012.pdf</w:t>
        </w:r>
      </w:hyperlink>
      <w:r w:rsidRPr="004F7333">
        <w:rPr>
          <w:rFonts w:ascii="Arial" w:hAnsi="Arial" w:cs="Arial"/>
          <w:sz w:val="14"/>
          <w:szCs w:val="14"/>
        </w:rPr>
        <w:t xml:space="preserve"> </w:t>
      </w:r>
    </w:p>
  </w:footnote>
  <w:footnote w:id="27">
    <w:p w14:paraId="379F5475" w14:textId="571D005D" w:rsidR="00852592" w:rsidRPr="004F7333" w:rsidRDefault="00852592" w:rsidP="00852592">
      <w:pPr>
        <w:pStyle w:val="Textonotapie"/>
        <w:rPr>
          <w:rStyle w:val="Hipervnculo"/>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w:t>
      </w:r>
      <w:r w:rsidR="004F1359" w:rsidRPr="004F7333">
        <w:rPr>
          <w:rFonts w:ascii="Arial" w:hAnsi="Arial" w:cs="Arial"/>
          <w:sz w:val="14"/>
          <w:szCs w:val="14"/>
          <w:lang w:val="es-ES"/>
        </w:rPr>
        <w:t>Disponible para su consulta en</w:t>
      </w:r>
      <w:r w:rsidRPr="004F7333">
        <w:rPr>
          <w:rFonts w:ascii="Arial" w:hAnsi="Arial" w:cs="Arial"/>
          <w:sz w:val="14"/>
          <w:szCs w:val="14"/>
          <w:lang w:val="es-ES"/>
        </w:rPr>
        <w:t xml:space="preserve"> </w:t>
      </w:r>
      <w:hyperlink r:id="rId18" w:history="1">
        <w:r w:rsidRPr="004F7333">
          <w:rPr>
            <w:rStyle w:val="Hipervnculo"/>
            <w:rFonts w:ascii="Arial" w:hAnsi="Arial" w:cs="Arial"/>
            <w:sz w:val="14"/>
            <w:szCs w:val="14"/>
          </w:rPr>
          <w:t>https://www.te.gob.mx/sentenciasHTML/convertir/expediente/SUP-JDC-00525-2014</w:t>
        </w:r>
      </w:hyperlink>
      <w:r w:rsidRPr="004F7333">
        <w:rPr>
          <w:rStyle w:val="Hipervnculo"/>
          <w:rFonts w:ascii="Arial" w:hAnsi="Arial" w:cs="Arial"/>
          <w:sz w:val="14"/>
          <w:szCs w:val="14"/>
        </w:rPr>
        <w:t xml:space="preserve"> </w:t>
      </w:r>
    </w:p>
  </w:footnote>
  <w:footnote w:id="28">
    <w:p w14:paraId="7677DACD" w14:textId="46BB0A9A" w:rsidR="00852592" w:rsidRPr="004F7333" w:rsidRDefault="00852592" w:rsidP="00852592">
      <w:pPr>
        <w:pStyle w:val="Textonotapie"/>
        <w:rPr>
          <w:rFonts w:ascii="Arial" w:hAnsi="Arial" w:cs="Arial"/>
          <w:sz w:val="14"/>
          <w:szCs w:val="14"/>
        </w:rPr>
      </w:pPr>
      <w:r w:rsidRPr="004F7333">
        <w:rPr>
          <w:rStyle w:val="Refdenotaalpie"/>
          <w:rFonts w:ascii="Arial" w:hAnsi="Arial" w:cs="Arial"/>
          <w:sz w:val="14"/>
          <w:szCs w:val="14"/>
        </w:rPr>
        <w:footnoteRef/>
      </w:r>
      <w:r w:rsidRPr="004F7333">
        <w:rPr>
          <w:rFonts w:ascii="Arial" w:hAnsi="Arial" w:cs="Arial"/>
          <w:sz w:val="14"/>
          <w:szCs w:val="14"/>
        </w:rPr>
        <w:t xml:space="preserve"> </w:t>
      </w:r>
      <w:r w:rsidR="004F1359" w:rsidRPr="004F7333">
        <w:rPr>
          <w:rFonts w:ascii="Arial" w:hAnsi="Arial" w:cs="Arial"/>
          <w:sz w:val="14"/>
          <w:szCs w:val="14"/>
          <w:lang w:val="es-ES"/>
        </w:rPr>
        <w:t>Disponible para su consulta en</w:t>
      </w:r>
      <w:r w:rsidRPr="004F7333">
        <w:rPr>
          <w:rFonts w:ascii="Arial" w:hAnsi="Arial" w:cs="Arial"/>
          <w:sz w:val="14"/>
          <w:szCs w:val="14"/>
          <w:lang w:val="es-ES"/>
        </w:rPr>
        <w:t xml:space="preserve"> </w:t>
      </w:r>
      <w:hyperlink r:id="rId19" w:history="1">
        <w:r w:rsidRPr="004F7333">
          <w:rPr>
            <w:rStyle w:val="Hipervnculo"/>
            <w:rFonts w:ascii="Arial" w:hAnsi="Arial" w:cs="Arial"/>
            <w:sz w:val="14"/>
            <w:szCs w:val="14"/>
          </w:rPr>
          <w:t>https://www.te.gob.mx/sentenciasHTML/convertir/expediente/SUP-JDC-9167-2011</w:t>
        </w:r>
      </w:hyperlink>
      <w:r w:rsidRPr="004F7333">
        <w:rPr>
          <w:rFonts w:ascii="Arial" w:hAnsi="Arial" w:cs="Arial"/>
          <w:sz w:val="14"/>
          <w:szCs w:val="14"/>
        </w:rPr>
        <w:t xml:space="preserve"> </w:t>
      </w:r>
    </w:p>
  </w:footnote>
  <w:footnote w:id="29">
    <w:p w14:paraId="6F11E38E" w14:textId="6132C8BC" w:rsidR="00852592" w:rsidRPr="004F7333" w:rsidRDefault="00852592" w:rsidP="00852592">
      <w:pPr>
        <w:pStyle w:val="Textonotapie"/>
        <w:rPr>
          <w:rFonts w:ascii="Arial" w:hAnsi="Arial" w:cs="Arial"/>
          <w:sz w:val="14"/>
          <w:szCs w:val="14"/>
          <w:lang w:val="es-ES"/>
        </w:rPr>
      </w:pPr>
      <w:r w:rsidRPr="004F7333">
        <w:rPr>
          <w:rStyle w:val="Refdenotaalpie"/>
          <w:rFonts w:ascii="Arial" w:hAnsi="Arial" w:cs="Arial"/>
          <w:sz w:val="14"/>
          <w:szCs w:val="14"/>
        </w:rPr>
        <w:footnoteRef/>
      </w:r>
      <w:r w:rsidRPr="004F7333">
        <w:rPr>
          <w:rFonts w:ascii="Arial" w:hAnsi="Arial" w:cs="Arial"/>
          <w:sz w:val="14"/>
          <w:szCs w:val="14"/>
        </w:rPr>
        <w:t xml:space="preserve"> </w:t>
      </w:r>
      <w:r w:rsidR="004F1359" w:rsidRPr="004F7333">
        <w:rPr>
          <w:rFonts w:ascii="Arial" w:hAnsi="Arial" w:cs="Arial"/>
          <w:sz w:val="14"/>
          <w:szCs w:val="14"/>
          <w:lang w:val="es-ES"/>
        </w:rPr>
        <w:t>Disponible para su consulta en</w:t>
      </w:r>
      <w:r w:rsidRPr="004F7333">
        <w:rPr>
          <w:rFonts w:ascii="Arial" w:hAnsi="Arial" w:cs="Arial"/>
          <w:sz w:val="14"/>
          <w:szCs w:val="14"/>
          <w:lang w:val="es-ES"/>
        </w:rPr>
        <w:t xml:space="preserve"> </w:t>
      </w:r>
      <w:hyperlink r:id="rId20" w:history="1">
        <w:r w:rsidRPr="004F7333">
          <w:rPr>
            <w:rStyle w:val="Hipervnculo"/>
            <w:rFonts w:ascii="Arial" w:hAnsi="Arial" w:cs="Arial"/>
            <w:sz w:val="14"/>
            <w:szCs w:val="14"/>
          </w:rPr>
          <w:t>https://www.te.gob.mx/salasreg/ejecutoria/sentencias/df/SDF-JDC-0545-2015.pdf</w:t>
        </w:r>
      </w:hyperlink>
      <w:r w:rsidRPr="004F7333">
        <w:rPr>
          <w:rFonts w:ascii="Arial" w:hAnsi="Arial" w:cs="Arial"/>
          <w:sz w:val="14"/>
          <w:szCs w:val="14"/>
        </w:rPr>
        <w:t xml:space="preserve"> </w:t>
      </w:r>
    </w:p>
  </w:footnote>
  <w:footnote w:id="30">
    <w:p w14:paraId="1C53ACCF" w14:textId="1769DA9F" w:rsidR="00852592" w:rsidRPr="004F7333" w:rsidRDefault="00852592" w:rsidP="00852592">
      <w:pPr>
        <w:pStyle w:val="Textonotapie"/>
        <w:rPr>
          <w:rFonts w:ascii="Arial" w:hAnsi="Arial" w:cs="Arial"/>
          <w:sz w:val="14"/>
          <w:szCs w:val="14"/>
          <w:lang w:val="es-ES"/>
        </w:rPr>
      </w:pPr>
      <w:r w:rsidRPr="004F7333">
        <w:rPr>
          <w:rStyle w:val="Refdenotaalpie"/>
          <w:rFonts w:ascii="Arial" w:hAnsi="Arial" w:cs="Arial"/>
          <w:sz w:val="14"/>
          <w:szCs w:val="14"/>
        </w:rPr>
        <w:footnoteRef/>
      </w:r>
      <w:r w:rsidRPr="004F7333">
        <w:rPr>
          <w:rFonts w:ascii="Arial" w:hAnsi="Arial" w:cs="Arial"/>
          <w:sz w:val="14"/>
          <w:szCs w:val="14"/>
        </w:rPr>
        <w:t xml:space="preserve"> </w:t>
      </w:r>
      <w:r w:rsidR="004F1359" w:rsidRPr="004F7333">
        <w:rPr>
          <w:rFonts w:ascii="Arial" w:hAnsi="Arial" w:cs="Arial"/>
          <w:sz w:val="14"/>
          <w:szCs w:val="14"/>
          <w:lang w:val="es-ES"/>
        </w:rPr>
        <w:t>Disponible para su consulta en</w:t>
      </w:r>
      <w:r w:rsidRPr="004F7333">
        <w:rPr>
          <w:rFonts w:ascii="Arial" w:hAnsi="Arial" w:cs="Arial"/>
          <w:sz w:val="14"/>
          <w:szCs w:val="14"/>
          <w:lang w:val="es-ES"/>
        </w:rPr>
        <w:t xml:space="preserve"> </w:t>
      </w:r>
      <w:hyperlink r:id="rId21" w:history="1">
        <w:r w:rsidRPr="004F7333">
          <w:rPr>
            <w:rStyle w:val="Hipervnculo"/>
            <w:rFonts w:ascii="Arial" w:hAnsi="Arial" w:cs="Arial"/>
            <w:sz w:val="14"/>
            <w:szCs w:val="14"/>
            <w:lang w:val="es-ES"/>
          </w:rPr>
          <w:t>https://www.tribunalelectoralchiapas.gob.mx/sentencias/TEECH-JDC-019-2017.pdf</w:t>
        </w:r>
      </w:hyperlink>
      <w:r w:rsidRPr="004F7333">
        <w:rPr>
          <w:rFonts w:ascii="Arial" w:hAnsi="Arial" w:cs="Arial"/>
          <w:sz w:val="14"/>
          <w:szCs w:val="14"/>
          <w:lang w:val="es-ES"/>
        </w:rPr>
        <w:t xml:space="preserve"> </w:t>
      </w:r>
    </w:p>
  </w:footnote>
  <w:footnote w:id="31">
    <w:p w14:paraId="79078BD7" w14:textId="615F39F0" w:rsidR="00852A47" w:rsidRPr="004F7333" w:rsidRDefault="00852A47">
      <w:pPr>
        <w:pStyle w:val="Textonotapie"/>
        <w:rPr>
          <w:rFonts w:ascii="Arial" w:hAnsi="Arial" w:cs="Arial"/>
          <w:sz w:val="14"/>
          <w:szCs w:val="14"/>
        </w:rPr>
      </w:pPr>
      <w:r w:rsidRPr="004F7333">
        <w:rPr>
          <w:rStyle w:val="Refdenotaalpie"/>
          <w:rFonts w:ascii="Arial" w:hAnsi="Arial" w:cs="Arial"/>
          <w:sz w:val="14"/>
          <w:szCs w:val="14"/>
        </w:rPr>
        <w:footnoteRef/>
      </w:r>
      <w:r w:rsidRPr="004F7333">
        <w:rPr>
          <w:rStyle w:val="Refdenotaalpie"/>
          <w:rFonts w:ascii="Arial" w:hAnsi="Arial" w:cs="Arial"/>
          <w:sz w:val="14"/>
          <w:szCs w:val="14"/>
        </w:rPr>
        <w:t xml:space="preserve"> </w:t>
      </w:r>
      <w:r w:rsidR="006E40D5" w:rsidRPr="004F7333">
        <w:rPr>
          <w:rFonts w:ascii="Arial" w:hAnsi="Arial" w:cs="Arial"/>
          <w:sz w:val="14"/>
          <w:szCs w:val="14"/>
          <w:lang w:val="es-ES"/>
        </w:rPr>
        <w:t xml:space="preserve">Diversas porciones normativas de dicha Ley fueron impugnadas a través de la Acción de Inconstitucionalidad 200/2020, en la cual no se otorgó alguna medida para suspender la aplicación de algún precepto y, hasta esta fecha, está pendiente de resolverse. Los datos del medio de control están disponibles en </w:t>
      </w:r>
      <w:hyperlink r:id="rId22" w:history="1">
        <w:r w:rsidR="006E40D5" w:rsidRPr="004F7333">
          <w:rPr>
            <w:rStyle w:val="Hipervnculo"/>
            <w:rFonts w:ascii="Arial" w:hAnsi="Arial" w:cs="Arial"/>
            <w:sz w:val="14"/>
            <w:szCs w:val="14"/>
            <w:lang w:val="es-ES"/>
          </w:rPr>
          <w:t>https://www2.scjn.gob.mx/ConsultaTematica/PaginasPub/DetallePub.aspx?AsuntoID=272945</w:t>
        </w:r>
      </w:hyperlink>
      <w:r w:rsidR="006E40D5" w:rsidRPr="004F7333">
        <w:rPr>
          <w:rFonts w:ascii="Arial" w:hAnsi="Arial" w:cs="Arial"/>
          <w:sz w:val="14"/>
          <w:szCs w:val="14"/>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9F0ADE" w:rsidRDefault="009F0ADE">
    <w:pPr>
      <w:tabs>
        <w:tab w:val="center" w:pos="4419"/>
        <w:tab w:val="right" w:pos="8838"/>
      </w:tabs>
      <w:spacing w:after="0" w:line="240" w:lineRule="auto"/>
      <w:jc w:val="right"/>
    </w:pPr>
  </w:p>
  <w:p w14:paraId="47FFBFBD" w14:textId="77777777" w:rsidR="009F0ADE" w:rsidRDefault="009F0ADE">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1DD8" w14:textId="23D5A09E" w:rsidR="00760470" w:rsidRDefault="0066483A" w:rsidP="00C17748">
    <w:pPr>
      <w:spacing w:after="0" w:line="276" w:lineRule="auto"/>
      <w:ind w:left="709" w:right="0" w:firstLine="0"/>
      <w:rPr>
        <w:rFonts w:ascii="Arial" w:hAnsi="Arial" w:cs="Arial"/>
        <w:b/>
        <w:sz w:val="24"/>
        <w:szCs w:val="24"/>
      </w:rPr>
    </w:pPr>
    <w:r w:rsidRPr="0066483A">
      <w:rPr>
        <w:rFonts w:ascii="Arial" w:hAnsi="Arial" w:cs="Arial"/>
        <w:b/>
        <w:sz w:val="24"/>
        <w:szCs w:val="24"/>
      </w:rPr>
      <w:t>IEEPCO-CPSNI</w:t>
    </w:r>
    <w:r w:rsidRPr="0066483A">
      <w:rPr>
        <w:rFonts w:ascii="Cambria Math" w:hAnsi="Cambria Math" w:cs="Cambria Math"/>
        <w:b/>
        <w:sz w:val="24"/>
        <w:szCs w:val="24"/>
      </w:rPr>
      <w:t>‐</w:t>
    </w:r>
    <w:r w:rsidRPr="0066483A">
      <w:rPr>
        <w:rFonts w:ascii="Arial" w:hAnsi="Arial" w:cs="Arial"/>
        <w:b/>
        <w:sz w:val="24"/>
        <w:szCs w:val="24"/>
      </w:rPr>
      <w:t>00</w:t>
    </w:r>
    <w:r w:rsidR="00F67496">
      <w:rPr>
        <w:rFonts w:ascii="Arial" w:hAnsi="Arial" w:cs="Arial"/>
        <w:b/>
        <w:sz w:val="24"/>
        <w:szCs w:val="24"/>
      </w:rPr>
      <w:t>8</w:t>
    </w:r>
    <w:r w:rsidRPr="0066483A">
      <w:rPr>
        <w:rFonts w:ascii="Arial" w:hAnsi="Arial" w:cs="Arial"/>
        <w:b/>
        <w:sz w:val="24"/>
        <w:szCs w:val="24"/>
      </w:rPr>
      <w:t>/2023</w:t>
    </w:r>
  </w:p>
  <w:p w14:paraId="331BE708" w14:textId="77777777" w:rsidR="00475240" w:rsidRDefault="00475240" w:rsidP="00C17748">
    <w:pPr>
      <w:spacing w:after="0" w:line="276" w:lineRule="auto"/>
      <w:ind w:left="709" w:right="0" w:firstLine="0"/>
      <w:rPr>
        <w:rFonts w:ascii="Arial" w:hAnsi="Arial" w:cs="Arial"/>
        <w:b/>
        <w:sz w:val="24"/>
        <w:szCs w:val="24"/>
      </w:rPr>
    </w:pPr>
  </w:p>
  <w:p w14:paraId="7568DC82" w14:textId="53E21784" w:rsidR="009F0ADE" w:rsidRPr="0075698D" w:rsidRDefault="00687F89" w:rsidP="00C17748">
    <w:pPr>
      <w:spacing w:after="0" w:line="276" w:lineRule="auto"/>
      <w:ind w:left="709" w:right="0" w:firstLine="0"/>
      <w:rPr>
        <w:rFonts w:ascii="Arial" w:hAnsi="Arial" w:cs="Arial"/>
        <w:b/>
        <w:sz w:val="24"/>
        <w:szCs w:val="24"/>
      </w:rPr>
    </w:pPr>
    <w:r>
      <w:rPr>
        <w:rFonts w:ascii="Arial" w:hAnsi="Arial" w:cs="Arial"/>
        <w:b/>
        <w:sz w:val="24"/>
        <w:szCs w:val="24"/>
      </w:rPr>
      <w:t xml:space="preserve">PROYECTO DE </w:t>
    </w:r>
    <w:r w:rsidR="00475240" w:rsidRPr="0075698D">
      <w:rPr>
        <w:rFonts w:ascii="Arial" w:hAnsi="Arial" w:cs="Arial"/>
        <w:b/>
        <w:sz w:val="24"/>
        <w:szCs w:val="24"/>
      </w:rPr>
      <w:t>ACUERDO</w:t>
    </w:r>
    <w:r w:rsidR="00475240">
      <w:rPr>
        <w:rFonts w:ascii="Arial" w:hAnsi="Arial" w:cs="Arial"/>
        <w:b/>
        <w:sz w:val="24"/>
        <w:szCs w:val="24"/>
      </w:rPr>
      <w:t xml:space="preserve"> </w:t>
    </w:r>
    <w:r w:rsidR="00475240" w:rsidRPr="00D426C8">
      <w:rPr>
        <w:rFonts w:ascii="Arial" w:hAnsi="Arial" w:cs="Arial"/>
        <w:b/>
        <w:sz w:val="24"/>
        <w:szCs w:val="24"/>
      </w:rPr>
      <w:t>DE LA COMISIÓN PERMANENTE DE SISTEMAS NORMATIVOS INDÍGENAS</w:t>
    </w:r>
    <w:r w:rsidR="00475240">
      <w:rPr>
        <w:rFonts w:ascii="Arial" w:hAnsi="Arial" w:cs="Arial"/>
        <w:b/>
        <w:sz w:val="24"/>
        <w:szCs w:val="24"/>
      </w:rPr>
      <w:t xml:space="preserve"> DEL </w:t>
    </w:r>
    <w:r w:rsidR="00760470" w:rsidRPr="00297D29">
      <w:rPr>
        <w:rFonts w:ascii="Arial" w:hAnsi="Arial" w:cs="Arial"/>
        <w:b/>
        <w:sz w:val="24"/>
        <w:szCs w:val="24"/>
      </w:rPr>
      <w:t xml:space="preserve">INSTITUTO ESTATAL ELECTORAL Y DE PARTICIPACIÓN CIUDADANA DE OAXACA, </w:t>
    </w:r>
    <w:r w:rsidR="00634A5C" w:rsidRPr="00297D29">
      <w:rPr>
        <w:rFonts w:ascii="Arial" w:hAnsi="Arial" w:cs="Arial"/>
        <w:b/>
        <w:sz w:val="24"/>
        <w:szCs w:val="24"/>
      </w:rPr>
      <w:t xml:space="preserve">RESPECTO DE </w:t>
    </w:r>
    <w:r w:rsidR="00EB5900" w:rsidRPr="00297D29">
      <w:rPr>
        <w:rFonts w:ascii="Arial" w:hAnsi="Arial" w:cs="Arial"/>
        <w:b/>
        <w:sz w:val="24"/>
        <w:szCs w:val="24"/>
      </w:rPr>
      <w:t xml:space="preserve">LA CONSULTA PREVIA, LIBRE, INFORMADA Y DE BUENA FE EN EL MUNICIPIO DE SAN BALTAZAR </w:t>
    </w:r>
    <w:r w:rsidR="00293213" w:rsidRPr="00297D29">
      <w:rPr>
        <w:rFonts w:ascii="Arial" w:hAnsi="Arial" w:cs="Arial"/>
        <w:b/>
        <w:sz w:val="24"/>
        <w:szCs w:val="24"/>
      </w:rPr>
      <w:t>CHICHICÁPAM</w:t>
    </w:r>
    <w:r w:rsidR="00EB5900" w:rsidRPr="00297D29">
      <w:rPr>
        <w:rFonts w:ascii="Arial" w:hAnsi="Arial" w:cs="Arial"/>
        <w:b/>
        <w:sz w:val="24"/>
        <w:szCs w:val="24"/>
      </w:rPr>
      <w:t>, OCOTLÁN</w:t>
    </w:r>
    <w:r w:rsidR="00AD3415" w:rsidRPr="00297D29">
      <w:rPr>
        <w:rFonts w:ascii="Arial" w:hAnsi="Arial" w:cs="Arial"/>
        <w:b/>
        <w:sz w:val="24"/>
        <w:szCs w:val="24"/>
      </w:rPr>
      <w:t xml:space="preserve"> DE MORELOS</w:t>
    </w:r>
    <w:r w:rsidR="00EB5900" w:rsidRPr="00297D29">
      <w:rPr>
        <w:rFonts w:ascii="Arial" w:hAnsi="Arial" w:cs="Arial"/>
        <w:b/>
        <w:sz w:val="24"/>
        <w:szCs w:val="24"/>
      </w:rPr>
      <w:t>, OAXACA.</w:t>
    </w:r>
  </w:p>
  <w:p w14:paraId="52E06B19" w14:textId="47407E92" w:rsidR="009F0ADE" w:rsidRDefault="00634A5C" w:rsidP="00C17748">
    <w:pPr>
      <w:spacing w:after="0" w:line="259" w:lineRule="auto"/>
      <w:ind w:left="709" w:right="0" w:firstLine="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B01"/>
    <w:multiLevelType w:val="hybridMultilevel"/>
    <w:tmpl w:val="F8AEB5AE"/>
    <w:lvl w:ilvl="0" w:tplc="0472E156">
      <w:start w:val="1"/>
      <w:numFmt w:val="upperLetter"/>
      <w:lvlText w:val="%1)"/>
      <w:lvlJc w:val="left"/>
      <w:pPr>
        <w:ind w:left="2465" w:hanging="360"/>
      </w:pPr>
      <w:rPr>
        <w:rFonts w:hint="default"/>
      </w:rPr>
    </w:lvl>
    <w:lvl w:ilvl="1" w:tplc="080A0019" w:tentative="1">
      <w:start w:val="1"/>
      <w:numFmt w:val="lowerLetter"/>
      <w:lvlText w:val="%2."/>
      <w:lvlJc w:val="left"/>
      <w:pPr>
        <w:ind w:left="3185" w:hanging="360"/>
      </w:pPr>
    </w:lvl>
    <w:lvl w:ilvl="2" w:tplc="080A001B" w:tentative="1">
      <w:start w:val="1"/>
      <w:numFmt w:val="lowerRoman"/>
      <w:lvlText w:val="%3."/>
      <w:lvlJc w:val="right"/>
      <w:pPr>
        <w:ind w:left="3905" w:hanging="180"/>
      </w:pPr>
    </w:lvl>
    <w:lvl w:ilvl="3" w:tplc="080A000F" w:tentative="1">
      <w:start w:val="1"/>
      <w:numFmt w:val="decimal"/>
      <w:lvlText w:val="%4."/>
      <w:lvlJc w:val="left"/>
      <w:pPr>
        <w:ind w:left="4625" w:hanging="360"/>
      </w:pPr>
    </w:lvl>
    <w:lvl w:ilvl="4" w:tplc="080A0019" w:tentative="1">
      <w:start w:val="1"/>
      <w:numFmt w:val="lowerLetter"/>
      <w:lvlText w:val="%5."/>
      <w:lvlJc w:val="left"/>
      <w:pPr>
        <w:ind w:left="5345" w:hanging="360"/>
      </w:pPr>
    </w:lvl>
    <w:lvl w:ilvl="5" w:tplc="080A001B" w:tentative="1">
      <w:start w:val="1"/>
      <w:numFmt w:val="lowerRoman"/>
      <w:lvlText w:val="%6."/>
      <w:lvlJc w:val="right"/>
      <w:pPr>
        <w:ind w:left="6065" w:hanging="180"/>
      </w:pPr>
    </w:lvl>
    <w:lvl w:ilvl="6" w:tplc="080A000F" w:tentative="1">
      <w:start w:val="1"/>
      <w:numFmt w:val="decimal"/>
      <w:lvlText w:val="%7."/>
      <w:lvlJc w:val="left"/>
      <w:pPr>
        <w:ind w:left="6785" w:hanging="360"/>
      </w:pPr>
    </w:lvl>
    <w:lvl w:ilvl="7" w:tplc="080A0019" w:tentative="1">
      <w:start w:val="1"/>
      <w:numFmt w:val="lowerLetter"/>
      <w:lvlText w:val="%8."/>
      <w:lvlJc w:val="left"/>
      <w:pPr>
        <w:ind w:left="7505" w:hanging="360"/>
      </w:pPr>
    </w:lvl>
    <w:lvl w:ilvl="8" w:tplc="080A001B" w:tentative="1">
      <w:start w:val="1"/>
      <w:numFmt w:val="lowerRoman"/>
      <w:lvlText w:val="%9."/>
      <w:lvlJc w:val="right"/>
      <w:pPr>
        <w:ind w:left="8225" w:hanging="180"/>
      </w:pPr>
    </w:lvl>
  </w:abstractNum>
  <w:abstractNum w:abstractNumId="1"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4"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5"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6"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7" w15:restartNumberingAfterBreak="0">
    <w:nsid w:val="0F6C4DD0"/>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8" w15:restartNumberingAfterBreak="0">
    <w:nsid w:val="105D6D13"/>
    <w:multiLevelType w:val="hybridMultilevel"/>
    <w:tmpl w:val="78A2566C"/>
    <w:lvl w:ilvl="0" w:tplc="BAF6F4B6">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29A14B4A"/>
    <w:multiLevelType w:val="multilevel"/>
    <w:tmpl w:val="F6BE7674"/>
    <w:lvl w:ilvl="0">
      <w:start w:val="1"/>
      <w:numFmt w:val="decimal"/>
      <w:lvlText w:val="%1."/>
      <w:lvlJc w:val="left"/>
      <w:pPr>
        <w:tabs>
          <w:tab w:val="num" w:pos="700"/>
        </w:tabs>
        <w:ind w:left="1725" w:hanging="360"/>
      </w:pPr>
    </w:lvl>
    <w:lvl w:ilvl="1">
      <w:start w:val="1"/>
      <w:numFmt w:val="lowerLetter"/>
      <w:lvlText w:val="%2."/>
      <w:lvlJc w:val="left"/>
      <w:pPr>
        <w:tabs>
          <w:tab w:val="num" w:pos="700"/>
        </w:tabs>
        <w:ind w:left="2445" w:hanging="360"/>
      </w:pPr>
    </w:lvl>
    <w:lvl w:ilvl="2">
      <w:start w:val="1"/>
      <w:numFmt w:val="lowerRoman"/>
      <w:lvlText w:val="%3."/>
      <w:lvlJc w:val="right"/>
      <w:pPr>
        <w:tabs>
          <w:tab w:val="num" w:pos="700"/>
        </w:tabs>
        <w:ind w:left="3165" w:hanging="180"/>
      </w:pPr>
    </w:lvl>
    <w:lvl w:ilvl="3">
      <w:start w:val="1"/>
      <w:numFmt w:val="decimal"/>
      <w:lvlText w:val="%4."/>
      <w:lvlJc w:val="left"/>
      <w:pPr>
        <w:tabs>
          <w:tab w:val="num" w:pos="700"/>
        </w:tabs>
        <w:ind w:left="3885" w:hanging="360"/>
      </w:pPr>
    </w:lvl>
    <w:lvl w:ilvl="4">
      <w:start w:val="1"/>
      <w:numFmt w:val="lowerLetter"/>
      <w:lvlText w:val="%5."/>
      <w:lvlJc w:val="left"/>
      <w:pPr>
        <w:tabs>
          <w:tab w:val="num" w:pos="700"/>
        </w:tabs>
        <w:ind w:left="4605" w:hanging="360"/>
      </w:pPr>
    </w:lvl>
    <w:lvl w:ilvl="5">
      <w:start w:val="1"/>
      <w:numFmt w:val="lowerRoman"/>
      <w:lvlText w:val="%6."/>
      <w:lvlJc w:val="right"/>
      <w:pPr>
        <w:tabs>
          <w:tab w:val="num" w:pos="700"/>
        </w:tabs>
        <w:ind w:left="5325" w:hanging="180"/>
      </w:pPr>
    </w:lvl>
    <w:lvl w:ilvl="6">
      <w:start w:val="1"/>
      <w:numFmt w:val="decimal"/>
      <w:lvlText w:val="%7."/>
      <w:lvlJc w:val="left"/>
      <w:pPr>
        <w:tabs>
          <w:tab w:val="num" w:pos="700"/>
        </w:tabs>
        <w:ind w:left="6045" w:hanging="360"/>
      </w:pPr>
    </w:lvl>
    <w:lvl w:ilvl="7">
      <w:start w:val="1"/>
      <w:numFmt w:val="lowerLetter"/>
      <w:lvlText w:val="%8."/>
      <w:lvlJc w:val="left"/>
      <w:pPr>
        <w:tabs>
          <w:tab w:val="num" w:pos="700"/>
        </w:tabs>
        <w:ind w:left="6765" w:hanging="360"/>
      </w:pPr>
    </w:lvl>
    <w:lvl w:ilvl="8">
      <w:start w:val="1"/>
      <w:numFmt w:val="lowerRoman"/>
      <w:lvlText w:val="%9."/>
      <w:lvlJc w:val="right"/>
      <w:pPr>
        <w:tabs>
          <w:tab w:val="num" w:pos="700"/>
        </w:tabs>
        <w:ind w:left="7485" w:hanging="180"/>
      </w:pPr>
    </w:lvl>
  </w:abstractNum>
  <w:abstractNum w:abstractNumId="11" w15:restartNumberingAfterBreak="0">
    <w:nsid w:val="307B19BD"/>
    <w:multiLevelType w:val="hybridMultilevel"/>
    <w:tmpl w:val="E64A3D76"/>
    <w:lvl w:ilvl="0" w:tplc="5852D94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39023C9F"/>
    <w:multiLevelType w:val="hybridMultilevel"/>
    <w:tmpl w:val="DB2E0A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A7A1517"/>
    <w:multiLevelType w:val="hybridMultilevel"/>
    <w:tmpl w:val="8CC600B6"/>
    <w:lvl w:ilvl="0" w:tplc="A0D45B7E">
      <w:start w:val="7"/>
      <w:numFmt w:val="bullet"/>
      <w:lvlText w:val="-"/>
      <w:lvlJc w:val="left"/>
      <w:pPr>
        <w:ind w:left="398" w:hanging="360"/>
      </w:pPr>
      <w:rPr>
        <w:rFonts w:ascii="Arial" w:eastAsia="Calibri" w:hAnsi="Arial" w:cs="Arial" w:hint="default"/>
      </w:rPr>
    </w:lvl>
    <w:lvl w:ilvl="1" w:tplc="080A0003" w:tentative="1">
      <w:start w:val="1"/>
      <w:numFmt w:val="bullet"/>
      <w:lvlText w:val="o"/>
      <w:lvlJc w:val="left"/>
      <w:pPr>
        <w:ind w:left="1118" w:hanging="360"/>
      </w:pPr>
      <w:rPr>
        <w:rFonts w:ascii="Courier New" w:hAnsi="Courier New" w:cs="Courier New" w:hint="default"/>
      </w:rPr>
    </w:lvl>
    <w:lvl w:ilvl="2" w:tplc="080A0005" w:tentative="1">
      <w:start w:val="1"/>
      <w:numFmt w:val="bullet"/>
      <w:lvlText w:val=""/>
      <w:lvlJc w:val="left"/>
      <w:pPr>
        <w:ind w:left="1838" w:hanging="360"/>
      </w:pPr>
      <w:rPr>
        <w:rFonts w:ascii="Wingdings" w:hAnsi="Wingdings" w:hint="default"/>
      </w:rPr>
    </w:lvl>
    <w:lvl w:ilvl="3" w:tplc="080A0001" w:tentative="1">
      <w:start w:val="1"/>
      <w:numFmt w:val="bullet"/>
      <w:lvlText w:val=""/>
      <w:lvlJc w:val="left"/>
      <w:pPr>
        <w:ind w:left="2558" w:hanging="360"/>
      </w:pPr>
      <w:rPr>
        <w:rFonts w:ascii="Symbol" w:hAnsi="Symbol" w:hint="default"/>
      </w:rPr>
    </w:lvl>
    <w:lvl w:ilvl="4" w:tplc="080A0003" w:tentative="1">
      <w:start w:val="1"/>
      <w:numFmt w:val="bullet"/>
      <w:lvlText w:val="o"/>
      <w:lvlJc w:val="left"/>
      <w:pPr>
        <w:ind w:left="3278" w:hanging="360"/>
      </w:pPr>
      <w:rPr>
        <w:rFonts w:ascii="Courier New" w:hAnsi="Courier New" w:cs="Courier New" w:hint="default"/>
      </w:rPr>
    </w:lvl>
    <w:lvl w:ilvl="5" w:tplc="080A0005" w:tentative="1">
      <w:start w:val="1"/>
      <w:numFmt w:val="bullet"/>
      <w:lvlText w:val=""/>
      <w:lvlJc w:val="left"/>
      <w:pPr>
        <w:ind w:left="3998" w:hanging="360"/>
      </w:pPr>
      <w:rPr>
        <w:rFonts w:ascii="Wingdings" w:hAnsi="Wingdings" w:hint="default"/>
      </w:rPr>
    </w:lvl>
    <w:lvl w:ilvl="6" w:tplc="080A0001" w:tentative="1">
      <w:start w:val="1"/>
      <w:numFmt w:val="bullet"/>
      <w:lvlText w:val=""/>
      <w:lvlJc w:val="left"/>
      <w:pPr>
        <w:ind w:left="4718" w:hanging="360"/>
      </w:pPr>
      <w:rPr>
        <w:rFonts w:ascii="Symbol" w:hAnsi="Symbol" w:hint="default"/>
      </w:rPr>
    </w:lvl>
    <w:lvl w:ilvl="7" w:tplc="080A0003" w:tentative="1">
      <w:start w:val="1"/>
      <w:numFmt w:val="bullet"/>
      <w:lvlText w:val="o"/>
      <w:lvlJc w:val="left"/>
      <w:pPr>
        <w:ind w:left="5438" w:hanging="360"/>
      </w:pPr>
      <w:rPr>
        <w:rFonts w:ascii="Courier New" w:hAnsi="Courier New" w:cs="Courier New" w:hint="default"/>
      </w:rPr>
    </w:lvl>
    <w:lvl w:ilvl="8" w:tplc="080A0005" w:tentative="1">
      <w:start w:val="1"/>
      <w:numFmt w:val="bullet"/>
      <w:lvlText w:val=""/>
      <w:lvlJc w:val="left"/>
      <w:pPr>
        <w:ind w:left="6158" w:hanging="360"/>
      </w:pPr>
      <w:rPr>
        <w:rFonts w:ascii="Wingdings" w:hAnsi="Wingdings" w:hint="default"/>
      </w:rPr>
    </w:lvl>
  </w:abstractNum>
  <w:abstractNum w:abstractNumId="15"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6" w15:restartNumberingAfterBreak="0">
    <w:nsid w:val="3C94301C"/>
    <w:multiLevelType w:val="hybridMultilevel"/>
    <w:tmpl w:val="7BE699E2"/>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7" w15:restartNumberingAfterBreak="0">
    <w:nsid w:val="3F9A3A0F"/>
    <w:multiLevelType w:val="hybridMultilevel"/>
    <w:tmpl w:val="170800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15:restartNumberingAfterBreak="0">
    <w:nsid w:val="40717B41"/>
    <w:multiLevelType w:val="hybridMultilevel"/>
    <w:tmpl w:val="644AD11E"/>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9" w15:restartNumberingAfterBreak="0">
    <w:nsid w:val="43473832"/>
    <w:multiLevelType w:val="multilevel"/>
    <w:tmpl w:val="E4D69212"/>
    <w:lvl w:ilvl="0">
      <w:start w:val="1"/>
      <w:numFmt w:val="upperRoman"/>
      <w:lvlText w:val="%1."/>
      <w:lvlJc w:val="right"/>
      <w:pPr>
        <w:tabs>
          <w:tab w:val="num" w:pos="-76"/>
        </w:tabs>
        <w:ind w:left="928" w:hanging="360"/>
      </w:pPr>
      <w:rPr>
        <w:b/>
        <w:bCs/>
        <w:color w:val="auto"/>
        <w:sz w:val="24"/>
        <w:szCs w:val="24"/>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0" w15:restartNumberingAfterBreak="0">
    <w:nsid w:val="4DF0243D"/>
    <w:multiLevelType w:val="multilevel"/>
    <w:tmpl w:val="E4D69212"/>
    <w:lvl w:ilvl="0">
      <w:start w:val="1"/>
      <w:numFmt w:val="upperRoman"/>
      <w:lvlText w:val="%1."/>
      <w:lvlJc w:val="right"/>
      <w:pPr>
        <w:tabs>
          <w:tab w:val="num" w:pos="-76"/>
        </w:tabs>
        <w:ind w:left="928" w:hanging="360"/>
      </w:pPr>
      <w:rPr>
        <w:b/>
        <w:bCs/>
        <w:color w:val="auto"/>
        <w:sz w:val="24"/>
        <w:szCs w:val="24"/>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1" w15:restartNumberingAfterBreak="0">
    <w:nsid w:val="4ECD5AB8"/>
    <w:multiLevelType w:val="multilevel"/>
    <w:tmpl w:val="C04CCFC2"/>
    <w:lvl w:ilvl="0">
      <w:start w:val="1"/>
      <w:numFmt w:val="decimal"/>
      <w:lvlText w:val="%1."/>
      <w:lvlJc w:val="left"/>
      <w:pPr>
        <w:tabs>
          <w:tab w:val="num" w:pos="-76"/>
        </w:tabs>
        <w:ind w:left="928" w:hanging="360"/>
      </w:pPr>
      <w:rPr>
        <w:b w:val="0"/>
        <w:bCs w:val="0"/>
        <w:color w:val="auto"/>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2" w15:restartNumberingAfterBreak="0">
    <w:nsid w:val="515157D6"/>
    <w:multiLevelType w:val="hybridMultilevel"/>
    <w:tmpl w:val="E5BE680C"/>
    <w:lvl w:ilvl="0" w:tplc="080A000F">
      <w:start w:val="1"/>
      <w:numFmt w:val="decimal"/>
      <w:lvlText w:val="%1."/>
      <w:lvlJc w:val="left"/>
      <w:pPr>
        <w:ind w:left="1025" w:hanging="360"/>
      </w:p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23" w15:restartNumberingAfterBreak="0">
    <w:nsid w:val="560F3F29"/>
    <w:multiLevelType w:val="hybridMultilevel"/>
    <w:tmpl w:val="8AD2FF20"/>
    <w:lvl w:ilvl="0" w:tplc="C180E1A2">
      <w:start w:val="1"/>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8FA4839"/>
    <w:multiLevelType w:val="hybridMultilevel"/>
    <w:tmpl w:val="F4A87BC2"/>
    <w:lvl w:ilvl="0" w:tplc="040A0013">
      <w:start w:val="1"/>
      <w:numFmt w:val="upperRoman"/>
      <w:lvlText w:val="%1."/>
      <w:lvlJc w:val="righ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5"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7" w15:restartNumberingAfterBreak="0">
    <w:nsid w:val="60266ADB"/>
    <w:multiLevelType w:val="hybridMultilevel"/>
    <w:tmpl w:val="D9CC0C10"/>
    <w:lvl w:ilvl="0" w:tplc="5F4EC010">
      <w:start w:val="1"/>
      <w:numFmt w:val="lowerLetter"/>
      <w:lvlText w:val="%1)"/>
      <w:lvlJc w:val="left"/>
      <w:pPr>
        <w:ind w:left="994" w:hanging="360"/>
      </w:pPr>
      <w:rPr>
        <w:rFonts w:hint="default"/>
      </w:rPr>
    </w:lvl>
    <w:lvl w:ilvl="1" w:tplc="080A0019" w:tentative="1">
      <w:start w:val="1"/>
      <w:numFmt w:val="lowerLetter"/>
      <w:lvlText w:val="%2."/>
      <w:lvlJc w:val="left"/>
      <w:pPr>
        <w:ind w:left="1714" w:hanging="360"/>
      </w:pPr>
    </w:lvl>
    <w:lvl w:ilvl="2" w:tplc="080A001B" w:tentative="1">
      <w:start w:val="1"/>
      <w:numFmt w:val="lowerRoman"/>
      <w:lvlText w:val="%3."/>
      <w:lvlJc w:val="right"/>
      <w:pPr>
        <w:ind w:left="2434" w:hanging="180"/>
      </w:pPr>
    </w:lvl>
    <w:lvl w:ilvl="3" w:tplc="080A000F" w:tentative="1">
      <w:start w:val="1"/>
      <w:numFmt w:val="decimal"/>
      <w:lvlText w:val="%4."/>
      <w:lvlJc w:val="left"/>
      <w:pPr>
        <w:ind w:left="3154" w:hanging="360"/>
      </w:pPr>
    </w:lvl>
    <w:lvl w:ilvl="4" w:tplc="080A0019" w:tentative="1">
      <w:start w:val="1"/>
      <w:numFmt w:val="lowerLetter"/>
      <w:lvlText w:val="%5."/>
      <w:lvlJc w:val="left"/>
      <w:pPr>
        <w:ind w:left="3874" w:hanging="360"/>
      </w:pPr>
    </w:lvl>
    <w:lvl w:ilvl="5" w:tplc="080A001B" w:tentative="1">
      <w:start w:val="1"/>
      <w:numFmt w:val="lowerRoman"/>
      <w:lvlText w:val="%6."/>
      <w:lvlJc w:val="right"/>
      <w:pPr>
        <w:ind w:left="4594" w:hanging="180"/>
      </w:pPr>
    </w:lvl>
    <w:lvl w:ilvl="6" w:tplc="080A000F" w:tentative="1">
      <w:start w:val="1"/>
      <w:numFmt w:val="decimal"/>
      <w:lvlText w:val="%7."/>
      <w:lvlJc w:val="left"/>
      <w:pPr>
        <w:ind w:left="5314" w:hanging="360"/>
      </w:pPr>
    </w:lvl>
    <w:lvl w:ilvl="7" w:tplc="080A0019" w:tentative="1">
      <w:start w:val="1"/>
      <w:numFmt w:val="lowerLetter"/>
      <w:lvlText w:val="%8."/>
      <w:lvlJc w:val="left"/>
      <w:pPr>
        <w:ind w:left="6034" w:hanging="360"/>
      </w:pPr>
    </w:lvl>
    <w:lvl w:ilvl="8" w:tplc="080A001B" w:tentative="1">
      <w:start w:val="1"/>
      <w:numFmt w:val="lowerRoman"/>
      <w:lvlText w:val="%9."/>
      <w:lvlJc w:val="right"/>
      <w:pPr>
        <w:ind w:left="6754" w:hanging="180"/>
      </w:pPr>
    </w:lvl>
  </w:abstractNum>
  <w:abstractNum w:abstractNumId="28" w15:restartNumberingAfterBreak="0">
    <w:nsid w:val="629C5461"/>
    <w:multiLevelType w:val="multilevel"/>
    <w:tmpl w:val="B64E3CCA"/>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9" w15:restartNumberingAfterBreak="0">
    <w:nsid w:val="6318698B"/>
    <w:multiLevelType w:val="hybridMultilevel"/>
    <w:tmpl w:val="A4F279C2"/>
    <w:lvl w:ilvl="0" w:tplc="EDD82B2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0"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1"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690A7C18"/>
    <w:multiLevelType w:val="hybridMultilevel"/>
    <w:tmpl w:val="E97CF37A"/>
    <w:lvl w:ilvl="0" w:tplc="040A0017">
      <w:start w:val="1"/>
      <w:numFmt w:val="lowerLetter"/>
      <w:lvlText w:val="%1)"/>
      <w:lvlJc w:val="left"/>
      <w:pPr>
        <w:ind w:left="1344" w:hanging="360"/>
      </w:pPr>
    </w:lvl>
    <w:lvl w:ilvl="1" w:tplc="080A0019" w:tentative="1">
      <w:start w:val="1"/>
      <w:numFmt w:val="lowerLetter"/>
      <w:lvlText w:val="%2."/>
      <w:lvlJc w:val="left"/>
      <w:pPr>
        <w:ind w:left="2064" w:hanging="360"/>
      </w:pPr>
    </w:lvl>
    <w:lvl w:ilvl="2" w:tplc="080A001B" w:tentative="1">
      <w:start w:val="1"/>
      <w:numFmt w:val="lowerRoman"/>
      <w:lvlText w:val="%3."/>
      <w:lvlJc w:val="right"/>
      <w:pPr>
        <w:ind w:left="2784" w:hanging="180"/>
      </w:pPr>
    </w:lvl>
    <w:lvl w:ilvl="3" w:tplc="080A000F" w:tentative="1">
      <w:start w:val="1"/>
      <w:numFmt w:val="decimal"/>
      <w:lvlText w:val="%4."/>
      <w:lvlJc w:val="left"/>
      <w:pPr>
        <w:ind w:left="3504" w:hanging="360"/>
      </w:pPr>
    </w:lvl>
    <w:lvl w:ilvl="4" w:tplc="080A0019" w:tentative="1">
      <w:start w:val="1"/>
      <w:numFmt w:val="lowerLetter"/>
      <w:lvlText w:val="%5."/>
      <w:lvlJc w:val="left"/>
      <w:pPr>
        <w:ind w:left="4224" w:hanging="360"/>
      </w:pPr>
    </w:lvl>
    <w:lvl w:ilvl="5" w:tplc="080A001B" w:tentative="1">
      <w:start w:val="1"/>
      <w:numFmt w:val="lowerRoman"/>
      <w:lvlText w:val="%6."/>
      <w:lvlJc w:val="right"/>
      <w:pPr>
        <w:ind w:left="4944" w:hanging="180"/>
      </w:pPr>
    </w:lvl>
    <w:lvl w:ilvl="6" w:tplc="080A000F" w:tentative="1">
      <w:start w:val="1"/>
      <w:numFmt w:val="decimal"/>
      <w:lvlText w:val="%7."/>
      <w:lvlJc w:val="left"/>
      <w:pPr>
        <w:ind w:left="5664" w:hanging="360"/>
      </w:pPr>
    </w:lvl>
    <w:lvl w:ilvl="7" w:tplc="080A0019" w:tentative="1">
      <w:start w:val="1"/>
      <w:numFmt w:val="lowerLetter"/>
      <w:lvlText w:val="%8."/>
      <w:lvlJc w:val="left"/>
      <w:pPr>
        <w:ind w:left="6384" w:hanging="360"/>
      </w:pPr>
    </w:lvl>
    <w:lvl w:ilvl="8" w:tplc="080A001B" w:tentative="1">
      <w:start w:val="1"/>
      <w:numFmt w:val="lowerRoman"/>
      <w:lvlText w:val="%9."/>
      <w:lvlJc w:val="right"/>
      <w:pPr>
        <w:ind w:left="7104" w:hanging="180"/>
      </w:pPr>
    </w:lvl>
  </w:abstractNum>
  <w:abstractNum w:abstractNumId="33" w15:restartNumberingAfterBreak="0">
    <w:nsid w:val="6D3429AD"/>
    <w:multiLevelType w:val="hybridMultilevel"/>
    <w:tmpl w:val="2C5E5C6A"/>
    <w:lvl w:ilvl="0" w:tplc="E5860316">
      <w:start w:val="1"/>
      <w:numFmt w:val="lowerLetter"/>
      <w:lvlText w:val="%1)"/>
      <w:lvlJc w:val="left"/>
      <w:pPr>
        <w:ind w:left="1354" w:hanging="360"/>
      </w:pPr>
      <w:rPr>
        <w:i w:val="0"/>
        <w:iCs w:val="0"/>
      </w:rPr>
    </w:lvl>
    <w:lvl w:ilvl="1" w:tplc="080A0019" w:tentative="1">
      <w:start w:val="1"/>
      <w:numFmt w:val="lowerLetter"/>
      <w:lvlText w:val="%2."/>
      <w:lvlJc w:val="left"/>
      <w:pPr>
        <w:ind w:left="2074" w:hanging="360"/>
      </w:pPr>
    </w:lvl>
    <w:lvl w:ilvl="2" w:tplc="080A001B" w:tentative="1">
      <w:start w:val="1"/>
      <w:numFmt w:val="lowerRoman"/>
      <w:lvlText w:val="%3."/>
      <w:lvlJc w:val="right"/>
      <w:pPr>
        <w:ind w:left="2794" w:hanging="180"/>
      </w:pPr>
    </w:lvl>
    <w:lvl w:ilvl="3" w:tplc="080A000F" w:tentative="1">
      <w:start w:val="1"/>
      <w:numFmt w:val="decimal"/>
      <w:lvlText w:val="%4."/>
      <w:lvlJc w:val="left"/>
      <w:pPr>
        <w:ind w:left="3514" w:hanging="360"/>
      </w:pPr>
    </w:lvl>
    <w:lvl w:ilvl="4" w:tplc="080A0019" w:tentative="1">
      <w:start w:val="1"/>
      <w:numFmt w:val="lowerLetter"/>
      <w:lvlText w:val="%5."/>
      <w:lvlJc w:val="left"/>
      <w:pPr>
        <w:ind w:left="4234" w:hanging="360"/>
      </w:pPr>
    </w:lvl>
    <w:lvl w:ilvl="5" w:tplc="080A001B" w:tentative="1">
      <w:start w:val="1"/>
      <w:numFmt w:val="lowerRoman"/>
      <w:lvlText w:val="%6."/>
      <w:lvlJc w:val="right"/>
      <w:pPr>
        <w:ind w:left="4954" w:hanging="180"/>
      </w:pPr>
    </w:lvl>
    <w:lvl w:ilvl="6" w:tplc="080A000F" w:tentative="1">
      <w:start w:val="1"/>
      <w:numFmt w:val="decimal"/>
      <w:lvlText w:val="%7."/>
      <w:lvlJc w:val="left"/>
      <w:pPr>
        <w:ind w:left="5674" w:hanging="360"/>
      </w:pPr>
    </w:lvl>
    <w:lvl w:ilvl="7" w:tplc="080A0019" w:tentative="1">
      <w:start w:val="1"/>
      <w:numFmt w:val="lowerLetter"/>
      <w:lvlText w:val="%8."/>
      <w:lvlJc w:val="left"/>
      <w:pPr>
        <w:ind w:left="6394" w:hanging="360"/>
      </w:pPr>
    </w:lvl>
    <w:lvl w:ilvl="8" w:tplc="080A001B" w:tentative="1">
      <w:start w:val="1"/>
      <w:numFmt w:val="lowerRoman"/>
      <w:lvlText w:val="%9."/>
      <w:lvlJc w:val="right"/>
      <w:pPr>
        <w:ind w:left="7114" w:hanging="180"/>
      </w:pPr>
    </w:lvl>
  </w:abstractNum>
  <w:abstractNum w:abstractNumId="34" w15:restartNumberingAfterBreak="0">
    <w:nsid w:val="6EA7599A"/>
    <w:multiLevelType w:val="hybridMultilevel"/>
    <w:tmpl w:val="4BA8C4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6"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8" w15:restartNumberingAfterBreak="0">
    <w:nsid w:val="7519184D"/>
    <w:multiLevelType w:val="hybridMultilevel"/>
    <w:tmpl w:val="DC148040"/>
    <w:lvl w:ilvl="0" w:tplc="040A0013">
      <w:start w:val="1"/>
      <w:numFmt w:val="upperRoman"/>
      <w:lvlText w:val="%1."/>
      <w:lvlJc w:val="right"/>
      <w:pPr>
        <w:ind w:left="994" w:hanging="360"/>
      </w:pPr>
    </w:lvl>
    <w:lvl w:ilvl="1" w:tplc="080A0019" w:tentative="1">
      <w:start w:val="1"/>
      <w:numFmt w:val="lowerLetter"/>
      <w:lvlText w:val="%2."/>
      <w:lvlJc w:val="left"/>
      <w:pPr>
        <w:ind w:left="1714" w:hanging="360"/>
      </w:pPr>
    </w:lvl>
    <w:lvl w:ilvl="2" w:tplc="080A001B" w:tentative="1">
      <w:start w:val="1"/>
      <w:numFmt w:val="lowerRoman"/>
      <w:lvlText w:val="%3."/>
      <w:lvlJc w:val="right"/>
      <w:pPr>
        <w:ind w:left="2434" w:hanging="180"/>
      </w:pPr>
    </w:lvl>
    <w:lvl w:ilvl="3" w:tplc="080A000F" w:tentative="1">
      <w:start w:val="1"/>
      <w:numFmt w:val="decimal"/>
      <w:lvlText w:val="%4."/>
      <w:lvlJc w:val="left"/>
      <w:pPr>
        <w:ind w:left="3154" w:hanging="360"/>
      </w:pPr>
    </w:lvl>
    <w:lvl w:ilvl="4" w:tplc="080A0019" w:tentative="1">
      <w:start w:val="1"/>
      <w:numFmt w:val="lowerLetter"/>
      <w:lvlText w:val="%5."/>
      <w:lvlJc w:val="left"/>
      <w:pPr>
        <w:ind w:left="3874" w:hanging="360"/>
      </w:pPr>
    </w:lvl>
    <w:lvl w:ilvl="5" w:tplc="080A001B" w:tentative="1">
      <w:start w:val="1"/>
      <w:numFmt w:val="lowerRoman"/>
      <w:lvlText w:val="%6."/>
      <w:lvlJc w:val="right"/>
      <w:pPr>
        <w:ind w:left="4594" w:hanging="180"/>
      </w:pPr>
    </w:lvl>
    <w:lvl w:ilvl="6" w:tplc="080A000F" w:tentative="1">
      <w:start w:val="1"/>
      <w:numFmt w:val="decimal"/>
      <w:lvlText w:val="%7."/>
      <w:lvlJc w:val="left"/>
      <w:pPr>
        <w:ind w:left="5314" w:hanging="360"/>
      </w:pPr>
    </w:lvl>
    <w:lvl w:ilvl="7" w:tplc="080A0019" w:tentative="1">
      <w:start w:val="1"/>
      <w:numFmt w:val="lowerLetter"/>
      <w:lvlText w:val="%8."/>
      <w:lvlJc w:val="left"/>
      <w:pPr>
        <w:ind w:left="6034" w:hanging="360"/>
      </w:pPr>
    </w:lvl>
    <w:lvl w:ilvl="8" w:tplc="080A001B" w:tentative="1">
      <w:start w:val="1"/>
      <w:numFmt w:val="lowerRoman"/>
      <w:lvlText w:val="%9."/>
      <w:lvlJc w:val="right"/>
      <w:pPr>
        <w:ind w:left="6754" w:hanging="180"/>
      </w:pPr>
    </w:lvl>
  </w:abstractNum>
  <w:abstractNum w:abstractNumId="39" w15:restartNumberingAfterBreak="0">
    <w:nsid w:val="75D83CF9"/>
    <w:multiLevelType w:val="hybridMultilevel"/>
    <w:tmpl w:val="732E2E84"/>
    <w:lvl w:ilvl="0" w:tplc="1944AEE8">
      <w:start w:val="1"/>
      <w:numFmt w:val="upperLetter"/>
      <w:lvlText w:val="%1)"/>
      <w:lvlJc w:val="left"/>
      <w:pPr>
        <w:ind w:left="1745" w:hanging="360"/>
      </w:pPr>
      <w:rPr>
        <w:rFonts w:hint="default"/>
      </w:rPr>
    </w:lvl>
    <w:lvl w:ilvl="1" w:tplc="080A0019" w:tentative="1">
      <w:start w:val="1"/>
      <w:numFmt w:val="lowerLetter"/>
      <w:lvlText w:val="%2."/>
      <w:lvlJc w:val="left"/>
      <w:pPr>
        <w:ind w:left="2465" w:hanging="360"/>
      </w:pPr>
    </w:lvl>
    <w:lvl w:ilvl="2" w:tplc="080A001B" w:tentative="1">
      <w:start w:val="1"/>
      <w:numFmt w:val="lowerRoman"/>
      <w:lvlText w:val="%3."/>
      <w:lvlJc w:val="right"/>
      <w:pPr>
        <w:ind w:left="3185" w:hanging="180"/>
      </w:pPr>
    </w:lvl>
    <w:lvl w:ilvl="3" w:tplc="080A000F" w:tentative="1">
      <w:start w:val="1"/>
      <w:numFmt w:val="decimal"/>
      <w:lvlText w:val="%4."/>
      <w:lvlJc w:val="left"/>
      <w:pPr>
        <w:ind w:left="3905" w:hanging="360"/>
      </w:pPr>
    </w:lvl>
    <w:lvl w:ilvl="4" w:tplc="080A0019" w:tentative="1">
      <w:start w:val="1"/>
      <w:numFmt w:val="lowerLetter"/>
      <w:lvlText w:val="%5."/>
      <w:lvlJc w:val="left"/>
      <w:pPr>
        <w:ind w:left="4625" w:hanging="360"/>
      </w:pPr>
    </w:lvl>
    <w:lvl w:ilvl="5" w:tplc="080A001B" w:tentative="1">
      <w:start w:val="1"/>
      <w:numFmt w:val="lowerRoman"/>
      <w:lvlText w:val="%6."/>
      <w:lvlJc w:val="right"/>
      <w:pPr>
        <w:ind w:left="5345" w:hanging="180"/>
      </w:pPr>
    </w:lvl>
    <w:lvl w:ilvl="6" w:tplc="080A000F" w:tentative="1">
      <w:start w:val="1"/>
      <w:numFmt w:val="decimal"/>
      <w:lvlText w:val="%7."/>
      <w:lvlJc w:val="left"/>
      <w:pPr>
        <w:ind w:left="6065" w:hanging="360"/>
      </w:pPr>
    </w:lvl>
    <w:lvl w:ilvl="7" w:tplc="080A0019" w:tentative="1">
      <w:start w:val="1"/>
      <w:numFmt w:val="lowerLetter"/>
      <w:lvlText w:val="%8."/>
      <w:lvlJc w:val="left"/>
      <w:pPr>
        <w:ind w:left="6785" w:hanging="360"/>
      </w:pPr>
    </w:lvl>
    <w:lvl w:ilvl="8" w:tplc="080A001B" w:tentative="1">
      <w:start w:val="1"/>
      <w:numFmt w:val="lowerRoman"/>
      <w:lvlText w:val="%9."/>
      <w:lvlJc w:val="right"/>
      <w:pPr>
        <w:ind w:left="7505" w:hanging="180"/>
      </w:pPr>
    </w:lvl>
  </w:abstractNum>
  <w:abstractNum w:abstractNumId="4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2" w15:restartNumberingAfterBreak="0">
    <w:nsid w:val="7D433BF2"/>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num w:numId="1" w16cid:durableId="971977888">
    <w:abstractNumId w:val="9"/>
  </w:num>
  <w:num w:numId="2" w16cid:durableId="2118477589">
    <w:abstractNumId w:val="19"/>
  </w:num>
  <w:num w:numId="3" w16cid:durableId="2052654575">
    <w:abstractNumId w:val="1"/>
  </w:num>
  <w:num w:numId="4" w16cid:durableId="246236553">
    <w:abstractNumId w:val="12"/>
  </w:num>
  <w:num w:numId="5" w16cid:durableId="352612948">
    <w:abstractNumId w:val="36"/>
  </w:num>
  <w:num w:numId="6" w16cid:durableId="1791165605">
    <w:abstractNumId w:val="35"/>
  </w:num>
  <w:num w:numId="7" w16cid:durableId="836765887">
    <w:abstractNumId w:val="41"/>
  </w:num>
  <w:num w:numId="8" w16cid:durableId="583877814">
    <w:abstractNumId w:val="25"/>
  </w:num>
  <w:num w:numId="9" w16cid:durableId="1751543998">
    <w:abstractNumId w:val="5"/>
  </w:num>
  <w:num w:numId="10" w16cid:durableId="448356928">
    <w:abstractNumId w:val="31"/>
  </w:num>
  <w:num w:numId="11" w16cid:durableId="2034838280">
    <w:abstractNumId w:val="3"/>
  </w:num>
  <w:num w:numId="12" w16cid:durableId="874539391">
    <w:abstractNumId w:val="30"/>
  </w:num>
  <w:num w:numId="13" w16cid:durableId="452670185">
    <w:abstractNumId w:val="40"/>
  </w:num>
  <w:num w:numId="14" w16cid:durableId="920723107">
    <w:abstractNumId w:val="26"/>
  </w:num>
  <w:num w:numId="15" w16cid:durableId="647974084">
    <w:abstractNumId w:val="37"/>
  </w:num>
  <w:num w:numId="16" w16cid:durableId="1680615018">
    <w:abstractNumId w:val="4"/>
  </w:num>
  <w:num w:numId="17" w16cid:durableId="898515384">
    <w:abstractNumId w:val="2"/>
  </w:num>
  <w:num w:numId="18" w16cid:durableId="1096244269">
    <w:abstractNumId w:val="6"/>
  </w:num>
  <w:num w:numId="19" w16cid:durableId="1447429359">
    <w:abstractNumId w:val="15"/>
  </w:num>
  <w:num w:numId="20" w16cid:durableId="217710690">
    <w:abstractNumId w:val="19"/>
  </w:num>
  <w:num w:numId="21" w16cid:durableId="837892375">
    <w:abstractNumId w:val="29"/>
  </w:num>
  <w:num w:numId="22" w16cid:durableId="1412704547">
    <w:abstractNumId w:val="8"/>
  </w:num>
  <w:num w:numId="23" w16cid:durableId="1361082037">
    <w:abstractNumId w:val="14"/>
  </w:num>
  <w:num w:numId="24" w16cid:durableId="1435859024">
    <w:abstractNumId w:val="23"/>
  </w:num>
  <w:num w:numId="25" w16cid:durableId="311838152">
    <w:abstractNumId w:val="18"/>
  </w:num>
  <w:num w:numId="26" w16cid:durableId="1038775989">
    <w:abstractNumId w:val="13"/>
  </w:num>
  <w:num w:numId="27" w16cid:durableId="303122437">
    <w:abstractNumId w:val="21"/>
  </w:num>
  <w:num w:numId="28" w16cid:durableId="2121029803">
    <w:abstractNumId w:val="22"/>
  </w:num>
  <w:num w:numId="29" w16cid:durableId="224536759">
    <w:abstractNumId w:val="34"/>
  </w:num>
  <w:num w:numId="30" w16cid:durableId="262804394">
    <w:abstractNumId w:val="0"/>
  </w:num>
  <w:num w:numId="31" w16cid:durableId="1850093467">
    <w:abstractNumId w:val="39"/>
  </w:num>
  <w:num w:numId="32" w16cid:durableId="547883900">
    <w:abstractNumId w:val="10"/>
  </w:num>
  <w:num w:numId="33" w16cid:durableId="1640182781">
    <w:abstractNumId w:val="42"/>
  </w:num>
  <w:num w:numId="34" w16cid:durableId="459346268">
    <w:abstractNumId w:val="16"/>
  </w:num>
  <w:num w:numId="35" w16cid:durableId="1952349592">
    <w:abstractNumId w:val="7"/>
  </w:num>
  <w:num w:numId="36" w16cid:durableId="1813133107">
    <w:abstractNumId w:val="33"/>
  </w:num>
  <w:num w:numId="37" w16cid:durableId="459956257">
    <w:abstractNumId w:val="27"/>
  </w:num>
  <w:num w:numId="38" w16cid:durableId="532040067">
    <w:abstractNumId w:val="32"/>
  </w:num>
  <w:num w:numId="39" w16cid:durableId="967079636">
    <w:abstractNumId w:val="17"/>
  </w:num>
  <w:num w:numId="40" w16cid:durableId="1579634923">
    <w:abstractNumId w:val="11"/>
  </w:num>
  <w:num w:numId="41" w16cid:durableId="576214427">
    <w:abstractNumId w:val="24"/>
  </w:num>
  <w:num w:numId="42" w16cid:durableId="1021275299">
    <w:abstractNumId w:val="38"/>
  </w:num>
  <w:num w:numId="43" w16cid:durableId="1325013119">
    <w:abstractNumId w:val="28"/>
  </w:num>
  <w:num w:numId="44" w16cid:durableId="204789990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DE"/>
    <w:rsid w:val="00000800"/>
    <w:rsid w:val="000037B9"/>
    <w:rsid w:val="00004BA5"/>
    <w:rsid w:val="00005CCD"/>
    <w:rsid w:val="00007C06"/>
    <w:rsid w:val="00011847"/>
    <w:rsid w:val="000132A8"/>
    <w:rsid w:val="00013C4B"/>
    <w:rsid w:val="0001515C"/>
    <w:rsid w:val="000177FD"/>
    <w:rsid w:val="00017CBE"/>
    <w:rsid w:val="0002019A"/>
    <w:rsid w:val="00023282"/>
    <w:rsid w:val="00023715"/>
    <w:rsid w:val="0003011A"/>
    <w:rsid w:val="00035356"/>
    <w:rsid w:val="0003569F"/>
    <w:rsid w:val="0004023F"/>
    <w:rsid w:val="0005150D"/>
    <w:rsid w:val="00051F21"/>
    <w:rsid w:val="0005667A"/>
    <w:rsid w:val="00057E00"/>
    <w:rsid w:val="000612E3"/>
    <w:rsid w:val="00062E67"/>
    <w:rsid w:val="00063BE7"/>
    <w:rsid w:val="000644D6"/>
    <w:rsid w:val="00065A96"/>
    <w:rsid w:val="000661D8"/>
    <w:rsid w:val="00066A19"/>
    <w:rsid w:val="000722B6"/>
    <w:rsid w:val="00073048"/>
    <w:rsid w:val="00074AEC"/>
    <w:rsid w:val="0007543C"/>
    <w:rsid w:val="0007701F"/>
    <w:rsid w:val="0008574A"/>
    <w:rsid w:val="0008624B"/>
    <w:rsid w:val="00091CE5"/>
    <w:rsid w:val="0009362B"/>
    <w:rsid w:val="00093882"/>
    <w:rsid w:val="0009415F"/>
    <w:rsid w:val="000946A0"/>
    <w:rsid w:val="00094A72"/>
    <w:rsid w:val="00096996"/>
    <w:rsid w:val="00096CA3"/>
    <w:rsid w:val="00096EF3"/>
    <w:rsid w:val="000A69CB"/>
    <w:rsid w:val="000B0282"/>
    <w:rsid w:val="000B1001"/>
    <w:rsid w:val="000B3B38"/>
    <w:rsid w:val="000B4328"/>
    <w:rsid w:val="000B5E8F"/>
    <w:rsid w:val="000C0E66"/>
    <w:rsid w:val="000C1989"/>
    <w:rsid w:val="000C29CE"/>
    <w:rsid w:val="000C3346"/>
    <w:rsid w:val="000C5C39"/>
    <w:rsid w:val="000D2157"/>
    <w:rsid w:val="000D38F3"/>
    <w:rsid w:val="000D6D1E"/>
    <w:rsid w:val="000E03DB"/>
    <w:rsid w:val="000E0EB6"/>
    <w:rsid w:val="000E2089"/>
    <w:rsid w:val="000E333E"/>
    <w:rsid w:val="000E4F09"/>
    <w:rsid w:val="000E6D1D"/>
    <w:rsid w:val="000F248D"/>
    <w:rsid w:val="000F7260"/>
    <w:rsid w:val="001017D1"/>
    <w:rsid w:val="001018D1"/>
    <w:rsid w:val="00101DC7"/>
    <w:rsid w:val="00102746"/>
    <w:rsid w:val="0010483A"/>
    <w:rsid w:val="00106E80"/>
    <w:rsid w:val="00107947"/>
    <w:rsid w:val="00110568"/>
    <w:rsid w:val="001145BB"/>
    <w:rsid w:val="001150EA"/>
    <w:rsid w:val="0011617F"/>
    <w:rsid w:val="00120945"/>
    <w:rsid w:val="00122C70"/>
    <w:rsid w:val="00122CFF"/>
    <w:rsid w:val="00123349"/>
    <w:rsid w:val="00125715"/>
    <w:rsid w:val="0012576A"/>
    <w:rsid w:val="0012641A"/>
    <w:rsid w:val="00130D94"/>
    <w:rsid w:val="001329BA"/>
    <w:rsid w:val="00132E54"/>
    <w:rsid w:val="00135BD6"/>
    <w:rsid w:val="00135C4D"/>
    <w:rsid w:val="0013766B"/>
    <w:rsid w:val="00141ECF"/>
    <w:rsid w:val="00141F18"/>
    <w:rsid w:val="00141F2E"/>
    <w:rsid w:val="00143343"/>
    <w:rsid w:val="0014485C"/>
    <w:rsid w:val="0014639B"/>
    <w:rsid w:val="0015194C"/>
    <w:rsid w:val="001546C6"/>
    <w:rsid w:val="00157877"/>
    <w:rsid w:val="00161803"/>
    <w:rsid w:val="00165BE7"/>
    <w:rsid w:val="00166BFE"/>
    <w:rsid w:val="00172479"/>
    <w:rsid w:val="00175804"/>
    <w:rsid w:val="0018039B"/>
    <w:rsid w:val="001808E1"/>
    <w:rsid w:val="00181964"/>
    <w:rsid w:val="00182357"/>
    <w:rsid w:val="001825A5"/>
    <w:rsid w:val="001866BB"/>
    <w:rsid w:val="00187BAF"/>
    <w:rsid w:val="001901D7"/>
    <w:rsid w:val="001907A7"/>
    <w:rsid w:val="00193F28"/>
    <w:rsid w:val="00194F33"/>
    <w:rsid w:val="001964CC"/>
    <w:rsid w:val="001A0D5E"/>
    <w:rsid w:val="001A4258"/>
    <w:rsid w:val="001A47C1"/>
    <w:rsid w:val="001A6371"/>
    <w:rsid w:val="001B055D"/>
    <w:rsid w:val="001B0707"/>
    <w:rsid w:val="001B2CC8"/>
    <w:rsid w:val="001B3207"/>
    <w:rsid w:val="001B3949"/>
    <w:rsid w:val="001B3A19"/>
    <w:rsid w:val="001B44B6"/>
    <w:rsid w:val="001B67A1"/>
    <w:rsid w:val="001C13BD"/>
    <w:rsid w:val="001C2624"/>
    <w:rsid w:val="001C3983"/>
    <w:rsid w:val="001C3F21"/>
    <w:rsid w:val="001C43EC"/>
    <w:rsid w:val="001C6DA2"/>
    <w:rsid w:val="001D0412"/>
    <w:rsid w:val="001D0EDC"/>
    <w:rsid w:val="001D39D7"/>
    <w:rsid w:val="001D41AA"/>
    <w:rsid w:val="001D4EBB"/>
    <w:rsid w:val="001E1495"/>
    <w:rsid w:val="001F3081"/>
    <w:rsid w:val="001F3250"/>
    <w:rsid w:val="00200DD9"/>
    <w:rsid w:val="0020507F"/>
    <w:rsid w:val="00207241"/>
    <w:rsid w:val="002073CB"/>
    <w:rsid w:val="00210C3E"/>
    <w:rsid w:val="0021760C"/>
    <w:rsid w:val="002204C5"/>
    <w:rsid w:val="00223335"/>
    <w:rsid w:val="00226B5A"/>
    <w:rsid w:val="00232899"/>
    <w:rsid w:val="00243AA2"/>
    <w:rsid w:val="00244823"/>
    <w:rsid w:val="00245367"/>
    <w:rsid w:val="00256429"/>
    <w:rsid w:val="00256FCF"/>
    <w:rsid w:val="00257B8A"/>
    <w:rsid w:val="0026053D"/>
    <w:rsid w:val="00260689"/>
    <w:rsid w:val="002638D8"/>
    <w:rsid w:val="00266440"/>
    <w:rsid w:val="002701A8"/>
    <w:rsid w:val="00272880"/>
    <w:rsid w:val="00273F86"/>
    <w:rsid w:val="002754BA"/>
    <w:rsid w:val="00280094"/>
    <w:rsid w:val="00292267"/>
    <w:rsid w:val="00292753"/>
    <w:rsid w:val="0029278E"/>
    <w:rsid w:val="00292B7B"/>
    <w:rsid w:val="00292F53"/>
    <w:rsid w:val="00293213"/>
    <w:rsid w:val="00294011"/>
    <w:rsid w:val="00297D29"/>
    <w:rsid w:val="002A0F2C"/>
    <w:rsid w:val="002A233B"/>
    <w:rsid w:val="002A3147"/>
    <w:rsid w:val="002A32CA"/>
    <w:rsid w:val="002A56DB"/>
    <w:rsid w:val="002A6A91"/>
    <w:rsid w:val="002A7F91"/>
    <w:rsid w:val="002B6B98"/>
    <w:rsid w:val="002B6D45"/>
    <w:rsid w:val="002C1601"/>
    <w:rsid w:val="002D0CE2"/>
    <w:rsid w:val="002D20D2"/>
    <w:rsid w:val="002D24E8"/>
    <w:rsid w:val="002D3C4C"/>
    <w:rsid w:val="002E160C"/>
    <w:rsid w:val="002E1F1E"/>
    <w:rsid w:val="002E1FE8"/>
    <w:rsid w:val="002E33E7"/>
    <w:rsid w:val="002E4705"/>
    <w:rsid w:val="002E5CC2"/>
    <w:rsid w:val="002F13E5"/>
    <w:rsid w:val="002F44BA"/>
    <w:rsid w:val="002F469C"/>
    <w:rsid w:val="002F5351"/>
    <w:rsid w:val="00302994"/>
    <w:rsid w:val="003029F2"/>
    <w:rsid w:val="003036C8"/>
    <w:rsid w:val="00307BE0"/>
    <w:rsid w:val="00311314"/>
    <w:rsid w:val="0031398C"/>
    <w:rsid w:val="00320651"/>
    <w:rsid w:val="003210FB"/>
    <w:rsid w:val="00321864"/>
    <w:rsid w:val="0032226A"/>
    <w:rsid w:val="00323F61"/>
    <w:rsid w:val="003246D5"/>
    <w:rsid w:val="003274FB"/>
    <w:rsid w:val="00330781"/>
    <w:rsid w:val="00334B57"/>
    <w:rsid w:val="00335621"/>
    <w:rsid w:val="00335BC3"/>
    <w:rsid w:val="00336A57"/>
    <w:rsid w:val="00337E67"/>
    <w:rsid w:val="003426DD"/>
    <w:rsid w:val="00346820"/>
    <w:rsid w:val="003503F7"/>
    <w:rsid w:val="003515E3"/>
    <w:rsid w:val="003574EB"/>
    <w:rsid w:val="003576C0"/>
    <w:rsid w:val="003616DB"/>
    <w:rsid w:val="0036374D"/>
    <w:rsid w:val="003663EE"/>
    <w:rsid w:val="003674C5"/>
    <w:rsid w:val="00367E9B"/>
    <w:rsid w:val="00370B34"/>
    <w:rsid w:val="0037284B"/>
    <w:rsid w:val="0037284D"/>
    <w:rsid w:val="003760E0"/>
    <w:rsid w:val="00380407"/>
    <w:rsid w:val="00383E17"/>
    <w:rsid w:val="003856DB"/>
    <w:rsid w:val="00387594"/>
    <w:rsid w:val="003902D4"/>
    <w:rsid w:val="003914AB"/>
    <w:rsid w:val="00394A46"/>
    <w:rsid w:val="00394C46"/>
    <w:rsid w:val="003979CC"/>
    <w:rsid w:val="003A010B"/>
    <w:rsid w:val="003A0DE6"/>
    <w:rsid w:val="003A4D98"/>
    <w:rsid w:val="003A54D7"/>
    <w:rsid w:val="003A5EDF"/>
    <w:rsid w:val="003B14BC"/>
    <w:rsid w:val="003B35A2"/>
    <w:rsid w:val="003B3A26"/>
    <w:rsid w:val="003B4DBB"/>
    <w:rsid w:val="003B6253"/>
    <w:rsid w:val="003B6A42"/>
    <w:rsid w:val="003C11B9"/>
    <w:rsid w:val="003C16BF"/>
    <w:rsid w:val="003C5162"/>
    <w:rsid w:val="003C520D"/>
    <w:rsid w:val="003C673B"/>
    <w:rsid w:val="003D2C20"/>
    <w:rsid w:val="003D3405"/>
    <w:rsid w:val="003E146F"/>
    <w:rsid w:val="003E1E32"/>
    <w:rsid w:val="003F2C9E"/>
    <w:rsid w:val="003F305C"/>
    <w:rsid w:val="003F3A6E"/>
    <w:rsid w:val="003F4B45"/>
    <w:rsid w:val="003F5BA7"/>
    <w:rsid w:val="003F5C24"/>
    <w:rsid w:val="003F6926"/>
    <w:rsid w:val="003F748A"/>
    <w:rsid w:val="003F7D58"/>
    <w:rsid w:val="004010DA"/>
    <w:rsid w:val="00402165"/>
    <w:rsid w:val="0042296B"/>
    <w:rsid w:val="004240AA"/>
    <w:rsid w:val="0043025B"/>
    <w:rsid w:val="00430273"/>
    <w:rsid w:val="0043395F"/>
    <w:rsid w:val="0044212E"/>
    <w:rsid w:val="00446F82"/>
    <w:rsid w:val="00447F06"/>
    <w:rsid w:val="0045115E"/>
    <w:rsid w:val="004514F6"/>
    <w:rsid w:val="00451F58"/>
    <w:rsid w:val="004616DE"/>
    <w:rsid w:val="004643E3"/>
    <w:rsid w:val="00464F12"/>
    <w:rsid w:val="00466D43"/>
    <w:rsid w:val="00467346"/>
    <w:rsid w:val="0046786D"/>
    <w:rsid w:val="00470FA3"/>
    <w:rsid w:val="00475240"/>
    <w:rsid w:val="00480557"/>
    <w:rsid w:val="0048441A"/>
    <w:rsid w:val="00486A85"/>
    <w:rsid w:val="0049106F"/>
    <w:rsid w:val="0049123A"/>
    <w:rsid w:val="004A15C6"/>
    <w:rsid w:val="004A164A"/>
    <w:rsid w:val="004A6D0B"/>
    <w:rsid w:val="004B765F"/>
    <w:rsid w:val="004C0B51"/>
    <w:rsid w:val="004C731B"/>
    <w:rsid w:val="004C7A71"/>
    <w:rsid w:val="004D17CC"/>
    <w:rsid w:val="004D3252"/>
    <w:rsid w:val="004D33DF"/>
    <w:rsid w:val="004D3F40"/>
    <w:rsid w:val="004D46DB"/>
    <w:rsid w:val="004D5794"/>
    <w:rsid w:val="004E3436"/>
    <w:rsid w:val="004F0653"/>
    <w:rsid w:val="004F10A4"/>
    <w:rsid w:val="004F1359"/>
    <w:rsid w:val="004F3C0B"/>
    <w:rsid w:val="004F587F"/>
    <w:rsid w:val="004F5F8E"/>
    <w:rsid w:val="004F6E07"/>
    <w:rsid w:val="004F7333"/>
    <w:rsid w:val="004F7DA1"/>
    <w:rsid w:val="005000F0"/>
    <w:rsid w:val="0050080F"/>
    <w:rsid w:val="00501EFE"/>
    <w:rsid w:val="00502205"/>
    <w:rsid w:val="005033E4"/>
    <w:rsid w:val="005049AD"/>
    <w:rsid w:val="00504D90"/>
    <w:rsid w:val="0050581A"/>
    <w:rsid w:val="005063F0"/>
    <w:rsid w:val="00506ABB"/>
    <w:rsid w:val="00507C04"/>
    <w:rsid w:val="0051293C"/>
    <w:rsid w:val="005219E3"/>
    <w:rsid w:val="00524742"/>
    <w:rsid w:val="0052523F"/>
    <w:rsid w:val="00533F1E"/>
    <w:rsid w:val="0053443E"/>
    <w:rsid w:val="00542F86"/>
    <w:rsid w:val="005474C6"/>
    <w:rsid w:val="00547525"/>
    <w:rsid w:val="005522A5"/>
    <w:rsid w:val="0055327A"/>
    <w:rsid w:val="00562477"/>
    <w:rsid w:val="00563FDC"/>
    <w:rsid w:val="0056471C"/>
    <w:rsid w:val="00567540"/>
    <w:rsid w:val="00570780"/>
    <w:rsid w:val="00573229"/>
    <w:rsid w:val="005733A6"/>
    <w:rsid w:val="0057489F"/>
    <w:rsid w:val="005819D8"/>
    <w:rsid w:val="00586305"/>
    <w:rsid w:val="005875FB"/>
    <w:rsid w:val="00591C71"/>
    <w:rsid w:val="00593828"/>
    <w:rsid w:val="005951F2"/>
    <w:rsid w:val="005959AC"/>
    <w:rsid w:val="0059648C"/>
    <w:rsid w:val="005A216D"/>
    <w:rsid w:val="005A2D7F"/>
    <w:rsid w:val="005A5EA9"/>
    <w:rsid w:val="005A6024"/>
    <w:rsid w:val="005A6176"/>
    <w:rsid w:val="005A6488"/>
    <w:rsid w:val="005A65A0"/>
    <w:rsid w:val="005A771A"/>
    <w:rsid w:val="005B1481"/>
    <w:rsid w:val="005B391D"/>
    <w:rsid w:val="005B4B92"/>
    <w:rsid w:val="005B5D63"/>
    <w:rsid w:val="005B75C0"/>
    <w:rsid w:val="005C0B1C"/>
    <w:rsid w:val="005C2B27"/>
    <w:rsid w:val="005C49B5"/>
    <w:rsid w:val="005C7103"/>
    <w:rsid w:val="005D0431"/>
    <w:rsid w:val="005D291F"/>
    <w:rsid w:val="005D3359"/>
    <w:rsid w:val="005D42F0"/>
    <w:rsid w:val="005E4E55"/>
    <w:rsid w:val="005E6422"/>
    <w:rsid w:val="005F3740"/>
    <w:rsid w:val="005F5257"/>
    <w:rsid w:val="005F5765"/>
    <w:rsid w:val="005F6282"/>
    <w:rsid w:val="006006E1"/>
    <w:rsid w:val="006023D9"/>
    <w:rsid w:val="006058DE"/>
    <w:rsid w:val="006059E0"/>
    <w:rsid w:val="00605AD1"/>
    <w:rsid w:val="0060666E"/>
    <w:rsid w:val="00607131"/>
    <w:rsid w:val="00611D7E"/>
    <w:rsid w:val="0061437C"/>
    <w:rsid w:val="00615180"/>
    <w:rsid w:val="00615299"/>
    <w:rsid w:val="0061615D"/>
    <w:rsid w:val="00616304"/>
    <w:rsid w:val="006169A8"/>
    <w:rsid w:val="00617FD2"/>
    <w:rsid w:val="00623AF7"/>
    <w:rsid w:val="006262B6"/>
    <w:rsid w:val="0062710F"/>
    <w:rsid w:val="00627D60"/>
    <w:rsid w:val="006316C0"/>
    <w:rsid w:val="00631AEE"/>
    <w:rsid w:val="0063317C"/>
    <w:rsid w:val="00634A5C"/>
    <w:rsid w:val="00637172"/>
    <w:rsid w:val="00640254"/>
    <w:rsid w:val="0064072E"/>
    <w:rsid w:val="00644BEB"/>
    <w:rsid w:val="0064573F"/>
    <w:rsid w:val="0064734C"/>
    <w:rsid w:val="00650BE8"/>
    <w:rsid w:val="006511AC"/>
    <w:rsid w:val="006515D6"/>
    <w:rsid w:val="006522ED"/>
    <w:rsid w:val="00652AEE"/>
    <w:rsid w:val="0065346C"/>
    <w:rsid w:val="00657CA5"/>
    <w:rsid w:val="00660CC6"/>
    <w:rsid w:val="0066364F"/>
    <w:rsid w:val="0066465B"/>
    <w:rsid w:val="0066483A"/>
    <w:rsid w:val="0066753C"/>
    <w:rsid w:val="00667DA6"/>
    <w:rsid w:val="00670675"/>
    <w:rsid w:val="0067161D"/>
    <w:rsid w:val="0067386F"/>
    <w:rsid w:val="00675D41"/>
    <w:rsid w:val="0067764E"/>
    <w:rsid w:val="006803ED"/>
    <w:rsid w:val="006805E5"/>
    <w:rsid w:val="00681306"/>
    <w:rsid w:val="0068246A"/>
    <w:rsid w:val="00684C50"/>
    <w:rsid w:val="00686ACB"/>
    <w:rsid w:val="00687D98"/>
    <w:rsid w:val="00687F89"/>
    <w:rsid w:val="00692669"/>
    <w:rsid w:val="006A2694"/>
    <w:rsid w:val="006A3285"/>
    <w:rsid w:val="006A378D"/>
    <w:rsid w:val="006A4A4C"/>
    <w:rsid w:val="006A5650"/>
    <w:rsid w:val="006A5A7C"/>
    <w:rsid w:val="006A6FA0"/>
    <w:rsid w:val="006A7876"/>
    <w:rsid w:val="006A78BF"/>
    <w:rsid w:val="006B38C2"/>
    <w:rsid w:val="006B4E29"/>
    <w:rsid w:val="006B580D"/>
    <w:rsid w:val="006B6039"/>
    <w:rsid w:val="006B6216"/>
    <w:rsid w:val="006C74E1"/>
    <w:rsid w:val="006D0C30"/>
    <w:rsid w:val="006D17CA"/>
    <w:rsid w:val="006D2349"/>
    <w:rsid w:val="006D3978"/>
    <w:rsid w:val="006D3A5C"/>
    <w:rsid w:val="006D4E2C"/>
    <w:rsid w:val="006D677D"/>
    <w:rsid w:val="006D7B96"/>
    <w:rsid w:val="006E00AB"/>
    <w:rsid w:val="006E3A68"/>
    <w:rsid w:val="006E40D5"/>
    <w:rsid w:val="006E4CB7"/>
    <w:rsid w:val="006E628C"/>
    <w:rsid w:val="006E7DD3"/>
    <w:rsid w:val="006F3DC5"/>
    <w:rsid w:val="006F617F"/>
    <w:rsid w:val="006F6421"/>
    <w:rsid w:val="006F6914"/>
    <w:rsid w:val="007006D6"/>
    <w:rsid w:val="007029EA"/>
    <w:rsid w:val="00702BF9"/>
    <w:rsid w:val="00703516"/>
    <w:rsid w:val="007057E4"/>
    <w:rsid w:val="00705AF0"/>
    <w:rsid w:val="0070685D"/>
    <w:rsid w:val="00706DC5"/>
    <w:rsid w:val="007111E9"/>
    <w:rsid w:val="00712240"/>
    <w:rsid w:val="007213F8"/>
    <w:rsid w:val="00723625"/>
    <w:rsid w:val="00724BA7"/>
    <w:rsid w:val="00726874"/>
    <w:rsid w:val="00727373"/>
    <w:rsid w:val="00734CF5"/>
    <w:rsid w:val="00735184"/>
    <w:rsid w:val="00736D37"/>
    <w:rsid w:val="00737E86"/>
    <w:rsid w:val="00740061"/>
    <w:rsid w:val="00740454"/>
    <w:rsid w:val="00740DA3"/>
    <w:rsid w:val="00742822"/>
    <w:rsid w:val="00745DF5"/>
    <w:rsid w:val="007507BC"/>
    <w:rsid w:val="00753AF6"/>
    <w:rsid w:val="0075622E"/>
    <w:rsid w:val="0075698D"/>
    <w:rsid w:val="00756DB8"/>
    <w:rsid w:val="00760470"/>
    <w:rsid w:val="0076083E"/>
    <w:rsid w:val="00763710"/>
    <w:rsid w:val="00770D33"/>
    <w:rsid w:val="0077158B"/>
    <w:rsid w:val="00775982"/>
    <w:rsid w:val="00775CA7"/>
    <w:rsid w:val="007770E6"/>
    <w:rsid w:val="00780BCD"/>
    <w:rsid w:val="007817E3"/>
    <w:rsid w:val="00782F9C"/>
    <w:rsid w:val="007832C3"/>
    <w:rsid w:val="00787176"/>
    <w:rsid w:val="00790E03"/>
    <w:rsid w:val="0079223E"/>
    <w:rsid w:val="00792D40"/>
    <w:rsid w:val="007A0854"/>
    <w:rsid w:val="007A1242"/>
    <w:rsid w:val="007A2ACC"/>
    <w:rsid w:val="007B1881"/>
    <w:rsid w:val="007B1B03"/>
    <w:rsid w:val="007B488C"/>
    <w:rsid w:val="007B581F"/>
    <w:rsid w:val="007B5996"/>
    <w:rsid w:val="007C178B"/>
    <w:rsid w:val="007C2499"/>
    <w:rsid w:val="007C49F8"/>
    <w:rsid w:val="007C5B6C"/>
    <w:rsid w:val="007C74CA"/>
    <w:rsid w:val="007C74F5"/>
    <w:rsid w:val="007D08BD"/>
    <w:rsid w:val="007D0FEE"/>
    <w:rsid w:val="007D375F"/>
    <w:rsid w:val="007D3E72"/>
    <w:rsid w:val="007D4C85"/>
    <w:rsid w:val="007D6CA9"/>
    <w:rsid w:val="007D6D17"/>
    <w:rsid w:val="007E0A08"/>
    <w:rsid w:val="007E1A77"/>
    <w:rsid w:val="007E2750"/>
    <w:rsid w:val="007E5914"/>
    <w:rsid w:val="007F08DE"/>
    <w:rsid w:val="007F126B"/>
    <w:rsid w:val="007F1A13"/>
    <w:rsid w:val="007F7E76"/>
    <w:rsid w:val="00800A28"/>
    <w:rsid w:val="0080271C"/>
    <w:rsid w:val="00802D5B"/>
    <w:rsid w:val="008033B2"/>
    <w:rsid w:val="00803B5F"/>
    <w:rsid w:val="00803C53"/>
    <w:rsid w:val="008055DB"/>
    <w:rsid w:val="008061A7"/>
    <w:rsid w:val="00806BAD"/>
    <w:rsid w:val="0081325E"/>
    <w:rsid w:val="00813457"/>
    <w:rsid w:val="008168D4"/>
    <w:rsid w:val="00816D7F"/>
    <w:rsid w:val="00817408"/>
    <w:rsid w:val="0082264F"/>
    <w:rsid w:val="00823E00"/>
    <w:rsid w:val="00825E66"/>
    <w:rsid w:val="00827824"/>
    <w:rsid w:val="00827C1B"/>
    <w:rsid w:val="00827F7D"/>
    <w:rsid w:val="00830391"/>
    <w:rsid w:val="00830D12"/>
    <w:rsid w:val="00831A25"/>
    <w:rsid w:val="008339B6"/>
    <w:rsid w:val="00833BF4"/>
    <w:rsid w:val="00834784"/>
    <w:rsid w:val="00834D31"/>
    <w:rsid w:val="00834E17"/>
    <w:rsid w:val="00837325"/>
    <w:rsid w:val="008379C9"/>
    <w:rsid w:val="00843E48"/>
    <w:rsid w:val="00846D01"/>
    <w:rsid w:val="00851402"/>
    <w:rsid w:val="00852592"/>
    <w:rsid w:val="00852A47"/>
    <w:rsid w:val="00853370"/>
    <w:rsid w:val="00857D8D"/>
    <w:rsid w:val="00860A82"/>
    <w:rsid w:val="00862157"/>
    <w:rsid w:val="008630EA"/>
    <w:rsid w:val="008632C9"/>
    <w:rsid w:val="00867FE1"/>
    <w:rsid w:val="00870C67"/>
    <w:rsid w:val="00874D36"/>
    <w:rsid w:val="00875119"/>
    <w:rsid w:val="0087701A"/>
    <w:rsid w:val="008778E3"/>
    <w:rsid w:val="00880F92"/>
    <w:rsid w:val="00887105"/>
    <w:rsid w:val="008902C0"/>
    <w:rsid w:val="0089440E"/>
    <w:rsid w:val="00894D04"/>
    <w:rsid w:val="00894E80"/>
    <w:rsid w:val="00896AD5"/>
    <w:rsid w:val="00896F68"/>
    <w:rsid w:val="008A19B8"/>
    <w:rsid w:val="008A385C"/>
    <w:rsid w:val="008A446D"/>
    <w:rsid w:val="008A4C8A"/>
    <w:rsid w:val="008A4D9A"/>
    <w:rsid w:val="008B1E62"/>
    <w:rsid w:val="008B49B7"/>
    <w:rsid w:val="008B64FB"/>
    <w:rsid w:val="008C1260"/>
    <w:rsid w:val="008C25EB"/>
    <w:rsid w:val="008C3BC8"/>
    <w:rsid w:val="008C5642"/>
    <w:rsid w:val="008D0166"/>
    <w:rsid w:val="008D0835"/>
    <w:rsid w:val="008D40FD"/>
    <w:rsid w:val="008D7065"/>
    <w:rsid w:val="008D7A3D"/>
    <w:rsid w:val="008E219D"/>
    <w:rsid w:val="008E463D"/>
    <w:rsid w:val="008E4C3B"/>
    <w:rsid w:val="008E5D22"/>
    <w:rsid w:val="008E73BA"/>
    <w:rsid w:val="008F180B"/>
    <w:rsid w:val="008F3911"/>
    <w:rsid w:val="008F3D84"/>
    <w:rsid w:val="008F602B"/>
    <w:rsid w:val="008F64D9"/>
    <w:rsid w:val="008F7D5D"/>
    <w:rsid w:val="009026B1"/>
    <w:rsid w:val="009026BD"/>
    <w:rsid w:val="009036F0"/>
    <w:rsid w:val="009053FF"/>
    <w:rsid w:val="009062CB"/>
    <w:rsid w:val="009074B5"/>
    <w:rsid w:val="009101DE"/>
    <w:rsid w:val="009131F2"/>
    <w:rsid w:val="009205B7"/>
    <w:rsid w:val="00923042"/>
    <w:rsid w:val="0092393B"/>
    <w:rsid w:val="00924E8F"/>
    <w:rsid w:val="00925086"/>
    <w:rsid w:val="00925250"/>
    <w:rsid w:val="00925B07"/>
    <w:rsid w:val="00927548"/>
    <w:rsid w:val="00927966"/>
    <w:rsid w:val="00930297"/>
    <w:rsid w:val="00931AD7"/>
    <w:rsid w:val="00931AE2"/>
    <w:rsid w:val="00932A85"/>
    <w:rsid w:val="00934307"/>
    <w:rsid w:val="009349C8"/>
    <w:rsid w:val="009405C6"/>
    <w:rsid w:val="00942878"/>
    <w:rsid w:val="009430C6"/>
    <w:rsid w:val="009432A9"/>
    <w:rsid w:val="0094459F"/>
    <w:rsid w:val="009447D0"/>
    <w:rsid w:val="00951180"/>
    <w:rsid w:val="009512A3"/>
    <w:rsid w:val="009522A6"/>
    <w:rsid w:val="009527C4"/>
    <w:rsid w:val="00952C8D"/>
    <w:rsid w:val="009531B2"/>
    <w:rsid w:val="00954FF2"/>
    <w:rsid w:val="00955627"/>
    <w:rsid w:val="009624A8"/>
    <w:rsid w:val="00962D27"/>
    <w:rsid w:val="0096457F"/>
    <w:rsid w:val="009649A2"/>
    <w:rsid w:val="00967B26"/>
    <w:rsid w:val="00973165"/>
    <w:rsid w:val="00980C8A"/>
    <w:rsid w:val="009814C7"/>
    <w:rsid w:val="0098308C"/>
    <w:rsid w:val="00985CE5"/>
    <w:rsid w:val="0098657C"/>
    <w:rsid w:val="009912E2"/>
    <w:rsid w:val="009931A3"/>
    <w:rsid w:val="009932B2"/>
    <w:rsid w:val="00993866"/>
    <w:rsid w:val="00993CC5"/>
    <w:rsid w:val="00993E14"/>
    <w:rsid w:val="00995DBF"/>
    <w:rsid w:val="00996D2F"/>
    <w:rsid w:val="009A0AB9"/>
    <w:rsid w:val="009A1546"/>
    <w:rsid w:val="009A3FD1"/>
    <w:rsid w:val="009A4BC8"/>
    <w:rsid w:val="009A4C77"/>
    <w:rsid w:val="009A527D"/>
    <w:rsid w:val="009A5DD4"/>
    <w:rsid w:val="009A6FC2"/>
    <w:rsid w:val="009B15F7"/>
    <w:rsid w:val="009B1C52"/>
    <w:rsid w:val="009B208B"/>
    <w:rsid w:val="009B45A5"/>
    <w:rsid w:val="009B48CF"/>
    <w:rsid w:val="009B592A"/>
    <w:rsid w:val="009C0183"/>
    <w:rsid w:val="009C10CC"/>
    <w:rsid w:val="009C594B"/>
    <w:rsid w:val="009C6906"/>
    <w:rsid w:val="009D0782"/>
    <w:rsid w:val="009D2337"/>
    <w:rsid w:val="009D4FCC"/>
    <w:rsid w:val="009D550D"/>
    <w:rsid w:val="009D5BFC"/>
    <w:rsid w:val="009D76B1"/>
    <w:rsid w:val="009E22B3"/>
    <w:rsid w:val="009E28C1"/>
    <w:rsid w:val="009E5B8D"/>
    <w:rsid w:val="009E6273"/>
    <w:rsid w:val="009F0213"/>
    <w:rsid w:val="009F0ADE"/>
    <w:rsid w:val="009F68A6"/>
    <w:rsid w:val="009F74A8"/>
    <w:rsid w:val="009F7901"/>
    <w:rsid w:val="00A01ED2"/>
    <w:rsid w:val="00A01FA7"/>
    <w:rsid w:val="00A02AB9"/>
    <w:rsid w:val="00A05A6B"/>
    <w:rsid w:val="00A06450"/>
    <w:rsid w:val="00A07EE8"/>
    <w:rsid w:val="00A11869"/>
    <w:rsid w:val="00A14241"/>
    <w:rsid w:val="00A207D5"/>
    <w:rsid w:val="00A241BD"/>
    <w:rsid w:val="00A27E30"/>
    <w:rsid w:val="00A34F35"/>
    <w:rsid w:val="00A353A4"/>
    <w:rsid w:val="00A3633A"/>
    <w:rsid w:val="00A40D31"/>
    <w:rsid w:val="00A41237"/>
    <w:rsid w:val="00A413BE"/>
    <w:rsid w:val="00A427DF"/>
    <w:rsid w:val="00A452B1"/>
    <w:rsid w:val="00A457FB"/>
    <w:rsid w:val="00A459C8"/>
    <w:rsid w:val="00A47BD2"/>
    <w:rsid w:val="00A504CF"/>
    <w:rsid w:val="00A51674"/>
    <w:rsid w:val="00A52B75"/>
    <w:rsid w:val="00A5378F"/>
    <w:rsid w:val="00A55514"/>
    <w:rsid w:val="00A6751A"/>
    <w:rsid w:val="00A7156D"/>
    <w:rsid w:val="00A72B98"/>
    <w:rsid w:val="00A74928"/>
    <w:rsid w:val="00A77B64"/>
    <w:rsid w:val="00A80FC3"/>
    <w:rsid w:val="00A81735"/>
    <w:rsid w:val="00A84317"/>
    <w:rsid w:val="00A85406"/>
    <w:rsid w:val="00A9096E"/>
    <w:rsid w:val="00A91001"/>
    <w:rsid w:val="00A9162C"/>
    <w:rsid w:val="00A93405"/>
    <w:rsid w:val="00A93BEA"/>
    <w:rsid w:val="00A94A74"/>
    <w:rsid w:val="00A96FD5"/>
    <w:rsid w:val="00A9777C"/>
    <w:rsid w:val="00AA2DD4"/>
    <w:rsid w:val="00AA4F89"/>
    <w:rsid w:val="00AA69A4"/>
    <w:rsid w:val="00AA70C8"/>
    <w:rsid w:val="00AB508D"/>
    <w:rsid w:val="00AB540C"/>
    <w:rsid w:val="00AB6D3C"/>
    <w:rsid w:val="00AB73DA"/>
    <w:rsid w:val="00AC050B"/>
    <w:rsid w:val="00AC1048"/>
    <w:rsid w:val="00AC2E93"/>
    <w:rsid w:val="00AC2EF3"/>
    <w:rsid w:val="00AC3D86"/>
    <w:rsid w:val="00AC550D"/>
    <w:rsid w:val="00AD1616"/>
    <w:rsid w:val="00AD3415"/>
    <w:rsid w:val="00AD4849"/>
    <w:rsid w:val="00AD493B"/>
    <w:rsid w:val="00AD5C46"/>
    <w:rsid w:val="00AD6080"/>
    <w:rsid w:val="00AD7E4B"/>
    <w:rsid w:val="00AE2482"/>
    <w:rsid w:val="00AF1357"/>
    <w:rsid w:val="00AF3DE9"/>
    <w:rsid w:val="00AF74DC"/>
    <w:rsid w:val="00B02DA6"/>
    <w:rsid w:val="00B05551"/>
    <w:rsid w:val="00B05718"/>
    <w:rsid w:val="00B05CEE"/>
    <w:rsid w:val="00B13025"/>
    <w:rsid w:val="00B1576B"/>
    <w:rsid w:val="00B16D54"/>
    <w:rsid w:val="00B25898"/>
    <w:rsid w:val="00B27006"/>
    <w:rsid w:val="00B351B2"/>
    <w:rsid w:val="00B37B7A"/>
    <w:rsid w:val="00B40304"/>
    <w:rsid w:val="00B41589"/>
    <w:rsid w:val="00B42988"/>
    <w:rsid w:val="00B52AAC"/>
    <w:rsid w:val="00B52CA0"/>
    <w:rsid w:val="00B55FE5"/>
    <w:rsid w:val="00B5784E"/>
    <w:rsid w:val="00B62A60"/>
    <w:rsid w:val="00B63AF8"/>
    <w:rsid w:val="00B65975"/>
    <w:rsid w:val="00B72D03"/>
    <w:rsid w:val="00B75909"/>
    <w:rsid w:val="00B76D83"/>
    <w:rsid w:val="00B7730C"/>
    <w:rsid w:val="00B807E4"/>
    <w:rsid w:val="00B817FC"/>
    <w:rsid w:val="00B818F6"/>
    <w:rsid w:val="00B82C89"/>
    <w:rsid w:val="00B87058"/>
    <w:rsid w:val="00B870D9"/>
    <w:rsid w:val="00B90662"/>
    <w:rsid w:val="00B92ABF"/>
    <w:rsid w:val="00B947CE"/>
    <w:rsid w:val="00B95750"/>
    <w:rsid w:val="00B963E8"/>
    <w:rsid w:val="00BA305E"/>
    <w:rsid w:val="00BA3CB4"/>
    <w:rsid w:val="00BA3F26"/>
    <w:rsid w:val="00BA4270"/>
    <w:rsid w:val="00BA527C"/>
    <w:rsid w:val="00BB209F"/>
    <w:rsid w:val="00BB69F1"/>
    <w:rsid w:val="00BC18E2"/>
    <w:rsid w:val="00BC4D11"/>
    <w:rsid w:val="00BC7CD7"/>
    <w:rsid w:val="00BD1511"/>
    <w:rsid w:val="00BD1D05"/>
    <w:rsid w:val="00BD6325"/>
    <w:rsid w:val="00BE3705"/>
    <w:rsid w:val="00BE48AD"/>
    <w:rsid w:val="00BE743E"/>
    <w:rsid w:val="00BF0CD1"/>
    <w:rsid w:val="00BF420B"/>
    <w:rsid w:val="00C000F6"/>
    <w:rsid w:val="00C04FCF"/>
    <w:rsid w:val="00C05E36"/>
    <w:rsid w:val="00C15FE6"/>
    <w:rsid w:val="00C161AA"/>
    <w:rsid w:val="00C1639B"/>
    <w:rsid w:val="00C17748"/>
    <w:rsid w:val="00C24C2F"/>
    <w:rsid w:val="00C268F7"/>
    <w:rsid w:val="00C26C79"/>
    <w:rsid w:val="00C34A90"/>
    <w:rsid w:val="00C350C3"/>
    <w:rsid w:val="00C36DF9"/>
    <w:rsid w:val="00C37317"/>
    <w:rsid w:val="00C4052E"/>
    <w:rsid w:val="00C43A97"/>
    <w:rsid w:val="00C44761"/>
    <w:rsid w:val="00C46A92"/>
    <w:rsid w:val="00C46A96"/>
    <w:rsid w:val="00C472B0"/>
    <w:rsid w:val="00C47AE2"/>
    <w:rsid w:val="00C47F13"/>
    <w:rsid w:val="00C51C2D"/>
    <w:rsid w:val="00C54232"/>
    <w:rsid w:val="00C55060"/>
    <w:rsid w:val="00C5796C"/>
    <w:rsid w:val="00C61180"/>
    <w:rsid w:val="00C644E8"/>
    <w:rsid w:val="00C65F06"/>
    <w:rsid w:val="00C67503"/>
    <w:rsid w:val="00C72EA7"/>
    <w:rsid w:val="00C74634"/>
    <w:rsid w:val="00C74E64"/>
    <w:rsid w:val="00C7544A"/>
    <w:rsid w:val="00C75512"/>
    <w:rsid w:val="00C84845"/>
    <w:rsid w:val="00C87F84"/>
    <w:rsid w:val="00C91E19"/>
    <w:rsid w:val="00C949BF"/>
    <w:rsid w:val="00C95009"/>
    <w:rsid w:val="00C95A4A"/>
    <w:rsid w:val="00C965F3"/>
    <w:rsid w:val="00CA04E2"/>
    <w:rsid w:val="00CA324F"/>
    <w:rsid w:val="00CA4283"/>
    <w:rsid w:val="00CA437C"/>
    <w:rsid w:val="00CA5C91"/>
    <w:rsid w:val="00CA5E09"/>
    <w:rsid w:val="00CA617C"/>
    <w:rsid w:val="00CA7666"/>
    <w:rsid w:val="00CB1A24"/>
    <w:rsid w:val="00CB2C20"/>
    <w:rsid w:val="00CB382F"/>
    <w:rsid w:val="00CB3A09"/>
    <w:rsid w:val="00CB53E1"/>
    <w:rsid w:val="00CB579F"/>
    <w:rsid w:val="00CB605B"/>
    <w:rsid w:val="00CB6458"/>
    <w:rsid w:val="00CB7D1A"/>
    <w:rsid w:val="00CC025D"/>
    <w:rsid w:val="00CC23B7"/>
    <w:rsid w:val="00CC4520"/>
    <w:rsid w:val="00CC6316"/>
    <w:rsid w:val="00CC7768"/>
    <w:rsid w:val="00CD1A06"/>
    <w:rsid w:val="00CD5C53"/>
    <w:rsid w:val="00CD6E84"/>
    <w:rsid w:val="00CD7419"/>
    <w:rsid w:val="00CE058D"/>
    <w:rsid w:val="00CE39F8"/>
    <w:rsid w:val="00CE4642"/>
    <w:rsid w:val="00CE5685"/>
    <w:rsid w:val="00CF1134"/>
    <w:rsid w:val="00CF4533"/>
    <w:rsid w:val="00CF539A"/>
    <w:rsid w:val="00CF6D4C"/>
    <w:rsid w:val="00CF7653"/>
    <w:rsid w:val="00D018F2"/>
    <w:rsid w:val="00D06917"/>
    <w:rsid w:val="00D07520"/>
    <w:rsid w:val="00D14003"/>
    <w:rsid w:val="00D15654"/>
    <w:rsid w:val="00D164C0"/>
    <w:rsid w:val="00D16593"/>
    <w:rsid w:val="00D16C54"/>
    <w:rsid w:val="00D17272"/>
    <w:rsid w:val="00D21556"/>
    <w:rsid w:val="00D22043"/>
    <w:rsid w:val="00D22E5F"/>
    <w:rsid w:val="00D23966"/>
    <w:rsid w:val="00D23A4E"/>
    <w:rsid w:val="00D277CC"/>
    <w:rsid w:val="00D31D45"/>
    <w:rsid w:val="00D328AC"/>
    <w:rsid w:val="00D336BD"/>
    <w:rsid w:val="00D3492A"/>
    <w:rsid w:val="00D377E4"/>
    <w:rsid w:val="00D46DC9"/>
    <w:rsid w:val="00D51356"/>
    <w:rsid w:val="00D51D34"/>
    <w:rsid w:val="00D526AB"/>
    <w:rsid w:val="00D554CA"/>
    <w:rsid w:val="00D63656"/>
    <w:rsid w:val="00D64BD2"/>
    <w:rsid w:val="00D70AB7"/>
    <w:rsid w:val="00D71F91"/>
    <w:rsid w:val="00D73E75"/>
    <w:rsid w:val="00D75DDB"/>
    <w:rsid w:val="00D805EB"/>
    <w:rsid w:val="00D810E5"/>
    <w:rsid w:val="00D83202"/>
    <w:rsid w:val="00D84A4B"/>
    <w:rsid w:val="00D90D76"/>
    <w:rsid w:val="00D928F8"/>
    <w:rsid w:val="00D956D8"/>
    <w:rsid w:val="00D97765"/>
    <w:rsid w:val="00DA0E07"/>
    <w:rsid w:val="00DA205E"/>
    <w:rsid w:val="00DA2771"/>
    <w:rsid w:val="00DA2774"/>
    <w:rsid w:val="00DA2E70"/>
    <w:rsid w:val="00DA4479"/>
    <w:rsid w:val="00DA4D20"/>
    <w:rsid w:val="00DB0C5C"/>
    <w:rsid w:val="00DB0C8D"/>
    <w:rsid w:val="00DB6243"/>
    <w:rsid w:val="00DC0F50"/>
    <w:rsid w:val="00DC1D15"/>
    <w:rsid w:val="00DC21EB"/>
    <w:rsid w:val="00DC27F9"/>
    <w:rsid w:val="00DC349E"/>
    <w:rsid w:val="00DC3CBE"/>
    <w:rsid w:val="00DC58AD"/>
    <w:rsid w:val="00DD5D6E"/>
    <w:rsid w:val="00DE001F"/>
    <w:rsid w:val="00DE2D30"/>
    <w:rsid w:val="00DE3B98"/>
    <w:rsid w:val="00DE51D6"/>
    <w:rsid w:val="00DF0BBB"/>
    <w:rsid w:val="00DF1660"/>
    <w:rsid w:val="00DF2338"/>
    <w:rsid w:val="00DF5068"/>
    <w:rsid w:val="00DF7BC8"/>
    <w:rsid w:val="00E0014A"/>
    <w:rsid w:val="00E029BE"/>
    <w:rsid w:val="00E0417F"/>
    <w:rsid w:val="00E0452F"/>
    <w:rsid w:val="00E04F4E"/>
    <w:rsid w:val="00E14118"/>
    <w:rsid w:val="00E15A15"/>
    <w:rsid w:val="00E1668D"/>
    <w:rsid w:val="00E17BA8"/>
    <w:rsid w:val="00E21AE6"/>
    <w:rsid w:val="00E24976"/>
    <w:rsid w:val="00E27254"/>
    <w:rsid w:val="00E31696"/>
    <w:rsid w:val="00E34563"/>
    <w:rsid w:val="00E377C1"/>
    <w:rsid w:val="00E4165F"/>
    <w:rsid w:val="00E42C3F"/>
    <w:rsid w:val="00E45950"/>
    <w:rsid w:val="00E47525"/>
    <w:rsid w:val="00E47D40"/>
    <w:rsid w:val="00E52461"/>
    <w:rsid w:val="00E53175"/>
    <w:rsid w:val="00E56D21"/>
    <w:rsid w:val="00E615BE"/>
    <w:rsid w:val="00E61810"/>
    <w:rsid w:val="00E6372B"/>
    <w:rsid w:val="00E63DB2"/>
    <w:rsid w:val="00E64ED8"/>
    <w:rsid w:val="00E65AA9"/>
    <w:rsid w:val="00E75729"/>
    <w:rsid w:val="00E76094"/>
    <w:rsid w:val="00E77C58"/>
    <w:rsid w:val="00E80408"/>
    <w:rsid w:val="00E81A88"/>
    <w:rsid w:val="00E81B31"/>
    <w:rsid w:val="00E81EF2"/>
    <w:rsid w:val="00E82322"/>
    <w:rsid w:val="00E82CDD"/>
    <w:rsid w:val="00E87321"/>
    <w:rsid w:val="00E949C2"/>
    <w:rsid w:val="00E95392"/>
    <w:rsid w:val="00E95958"/>
    <w:rsid w:val="00E97538"/>
    <w:rsid w:val="00E978B5"/>
    <w:rsid w:val="00EA012F"/>
    <w:rsid w:val="00EA1F59"/>
    <w:rsid w:val="00EA3912"/>
    <w:rsid w:val="00EA4E11"/>
    <w:rsid w:val="00EA4FE3"/>
    <w:rsid w:val="00EA54DA"/>
    <w:rsid w:val="00EB11D5"/>
    <w:rsid w:val="00EB14F8"/>
    <w:rsid w:val="00EB3DE5"/>
    <w:rsid w:val="00EB5900"/>
    <w:rsid w:val="00EC0763"/>
    <w:rsid w:val="00EC1673"/>
    <w:rsid w:val="00EC4351"/>
    <w:rsid w:val="00EC4ABA"/>
    <w:rsid w:val="00EC69C0"/>
    <w:rsid w:val="00EC7B7C"/>
    <w:rsid w:val="00EC7FBC"/>
    <w:rsid w:val="00ED09F9"/>
    <w:rsid w:val="00ED3101"/>
    <w:rsid w:val="00ED43BB"/>
    <w:rsid w:val="00ED44B0"/>
    <w:rsid w:val="00EE16CA"/>
    <w:rsid w:val="00EE2E7D"/>
    <w:rsid w:val="00EE30AA"/>
    <w:rsid w:val="00EE7A2B"/>
    <w:rsid w:val="00EF0550"/>
    <w:rsid w:val="00EF0696"/>
    <w:rsid w:val="00EF151D"/>
    <w:rsid w:val="00EF2E46"/>
    <w:rsid w:val="00EF5A4F"/>
    <w:rsid w:val="00EF5CBD"/>
    <w:rsid w:val="00EF5D91"/>
    <w:rsid w:val="00F01A40"/>
    <w:rsid w:val="00F01D8A"/>
    <w:rsid w:val="00F044D8"/>
    <w:rsid w:val="00F05D9D"/>
    <w:rsid w:val="00F06791"/>
    <w:rsid w:val="00F06E5A"/>
    <w:rsid w:val="00F071D1"/>
    <w:rsid w:val="00F1137E"/>
    <w:rsid w:val="00F1225F"/>
    <w:rsid w:val="00F1279C"/>
    <w:rsid w:val="00F142FA"/>
    <w:rsid w:val="00F161BB"/>
    <w:rsid w:val="00F27D93"/>
    <w:rsid w:val="00F30AA2"/>
    <w:rsid w:val="00F33BF1"/>
    <w:rsid w:val="00F3583A"/>
    <w:rsid w:val="00F36157"/>
    <w:rsid w:val="00F4038F"/>
    <w:rsid w:val="00F40A84"/>
    <w:rsid w:val="00F4251B"/>
    <w:rsid w:val="00F425FD"/>
    <w:rsid w:val="00F43AD5"/>
    <w:rsid w:val="00F46AA3"/>
    <w:rsid w:val="00F47DDF"/>
    <w:rsid w:val="00F504D0"/>
    <w:rsid w:val="00F511A0"/>
    <w:rsid w:val="00F51C33"/>
    <w:rsid w:val="00F52117"/>
    <w:rsid w:val="00F52DB7"/>
    <w:rsid w:val="00F530D1"/>
    <w:rsid w:val="00F55D8D"/>
    <w:rsid w:val="00F55F80"/>
    <w:rsid w:val="00F56544"/>
    <w:rsid w:val="00F57510"/>
    <w:rsid w:val="00F57CAF"/>
    <w:rsid w:val="00F638FC"/>
    <w:rsid w:val="00F66DA7"/>
    <w:rsid w:val="00F67496"/>
    <w:rsid w:val="00F67E59"/>
    <w:rsid w:val="00F71CFF"/>
    <w:rsid w:val="00F73935"/>
    <w:rsid w:val="00F7422A"/>
    <w:rsid w:val="00F74869"/>
    <w:rsid w:val="00F74937"/>
    <w:rsid w:val="00F750FB"/>
    <w:rsid w:val="00F757E1"/>
    <w:rsid w:val="00F75C85"/>
    <w:rsid w:val="00F77502"/>
    <w:rsid w:val="00F83929"/>
    <w:rsid w:val="00F8488A"/>
    <w:rsid w:val="00F854E8"/>
    <w:rsid w:val="00F87EF5"/>
    <w:rsid w:val="00F91460"/>
    <w:rsid w:val="00F920D3"/>
    <w:rsid w:val="00FA6C0C"/>
    <w:rsid w:val="00FA739D"/>
    <w:rsid w:val="00FB04BB"/>
    <w:rsid w:val="00FB0A7C"/>
    <w:rsid w:val="00FB121F"/>
    <w:rsid w:val="00FB17BD"/>
    <w:rsid w:val="00FB5411"/>
    <w:rsid w:val="00FB5967"/>
    <w:rsid w:val="00FB5E14"/>
    <w:rsid w:val="00FC0DB7"/>
    <w:rsid w:val="00FC1403"/>
    <w:rsid w:val="00FC1B18"/>
    <w:rsid w:val="00FC31E5"/>
    <w:rsid w:val="00FC3CF2"/>
    <w:rsid w:val="00FC481F"/>
    <w:rsid w:val="00FC5AB6"/>
    <w:rsid w:val="00FC688A"/>
    <w:rsid w:val="00FC71B3"/>
    <w:rsid w:val="00FC7664"/>
    <w:rsid w:val="00FC7B70"/>
    <w:rsid w:val="00FD191A"/>
    <w:rsid w:val="00FD4A0F"/>
    <w:rsid w:val="00FD4D40"/>
    <w:rsid w:val="00FE00B2"/>
    <w:rsid w:val="00FE0C5C"/>
    <w:rsid w:val="00FE33AD"/>
    <w:rsid w:val="00FF0C37"/>
    <w:rsid w:val="00FF0D01"/>
    <w:rsid w:val="00FF1D58"/>
    <w:rsid w:val="00FF315E"/>
    <w:rsid w:val="00FF3E22"/>
    <w:rsid w:val="00FF49B2"/>
    <w:rsid w:val="00FF5127"/>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48F67653-AB4E-41CE-93F6-1D6CF51A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7E4"/>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aliases w:val="Ref. de nota al pie 2,Footnotes refss,Texto de nota al pie,Appel note de bas de pag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styleId="Mencinsinresolver">
    <w:name w:val="Unresolved Mention"/>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table" w:customStyle="1" w:styleId="Tablaconcuadrcula3">
    <w:name w:val="Tabla con cuadrícula3"/>
    <w:basedOn w:val="Tablanormal"/>
    <w:uiPriority w:val="59"/>
    <w:rsid w:val="009522A6"/>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616304"/>
    <w:pPr>
      <w:suppressAutoHyphens w:val="0"/>
    </w:pPr>
    <w:rPr>
      <w:rFonts w:cs="Times New Roman"/>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07BE0"/>
    <w:pPr>
      <w:suppressAutoHyphens w:val="0"/>
    </w:pPr>
    <w:rPr>
      <w:rFonts w:asciiTheme="minorHAnsi" w:eastAsiaTheme="minorHAnsi" w:hAnsiTheme="minorHAnsi" w:cstheme="minorBidi"/>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5954">
      <w:bodyDiv w:val="1"/>
      <w:marLeft w:val="0"/>
      <w:marRight w:val="0"/>
      <w:marTop w:val="0"/>
      <w:marBottom w:val="0"/>
      <w:divBdr>
        <w:top w:val="none" w:sz="0" w:space="0" w:color="auto"/>
        <w:left w:val="none" w:sz="0" w:space="0" w:color="auto"/>
        <w:bottom w:val="none" w:sz="0" w:space="0" w:color="auto"/>
        <w:right w:val="none" w:sz="0" w:space="0" w:color="auto"/>
      </w:divBdr>
    </w:div>
    <w:div w:id="96221973">
      <w:bodyDiv w:val="1"/>
      <w:marLeft w:val="0"/>
      <w:marRight w:val="0"/>
      <w:marTop w:val="0"/>
      <w:marBottom w:val="0"/>
      <w:divBdr>
        <w:top w:val="none" w:sz="0" w:space="0" w:color="auto"/>
        <w:left w:val="none" w:sz="0" w:space="0" w:color="auto"/>
        <w:bottom w:val="none" w:sz="0" w:space="0" w:color="auto"/>
        <w:right w:val="none" w:sz="0" w:space="0" w:color="auto"/>
      </w:divBdr>
    </w:div>
    <w:div w:id="137302240">
      <w:bodyDiv w:val="1"/>
      <w:marLeft w:val="0"/>
      <w:marRight w:val="0"/>
      <w:marTop w:val="0"/>
      <w:marBottom w:val="0"/>
      <w:divBdr>
        <w:top w:val="none" w:sz="0" w:space="0" w:color="auto"/>
        <w:left w:val="none" w:sz="0" w:space="0" w:color="auto"/>
        <w:bottom w:val="none" w:sz="0" w:space="0" w:color="auto"/>
        <w:right w:val="none" w:sz="0" w:space="0" w:color="auto"/>
      </w:divBdr>
      <w:divsChild>
        <w:div w:id="1845440435">
          <w:marLeft w:val="0"/>
          <w:marRight w:val="0"/>
          <w:marTop w:val="0"/>
          <w:marBottom w:val="0"/>
          <w:divBdr>
            <w:top w:val="none" w:sz="0" w:space="0" w:color="auto"/>
            <w:left w:val="none" w:sz="0" w:space="0" w:color="auto"/>
            <w:bottom w:val="none" w:sz="0" w:space="0" w:color="auto"/>
            <w:right w:val="none" w:sz="0" w:space="0" w:color="auto"/>
          </w:divBdr>
          <w:divsChild>
            <w:div w:id="675226579">
              <w:marLeft w:val="0"/>
              <w:marRight w:val="0"/>
              <w:marTop w:val="0"/>
              <w:marBottom w:val="0"/>
              <w:divBdr>
                <w:top w:val="none" w:sz="0" w:space="0" w:color="auto"/>
                <w:left w:val="none" w:sz="0" w:space="0" w:color="auto"/>
                <w:bottom w:val="none" w:sz="0" w:space="0" w:color="auto"/>
                <w:right w:val="none" w:sz="0" w:space="0" w:color="auto"/>
              </w:divBdr>
              <w:divsChild>
                <w:div w:id="61047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44670">
      <w:bodyDiv w:val="1"/>
      <w:marLeft w:val="0"/>
      <w:marRight w:val="0"/>
      <w:marTop w:val="0"/>
      <w:marBottom w:val="0"/>
      <w:divBdr>
        <w:top w:val="none" w:sz="0" w:space="0" w:color="auto"/>
        <w:left w:val="none" w:sz="0" w:space="0" w:color="auto"/>
        <w:bottom w:val="none" w:sz="0" w:space="0" w:color="auto"/>
        <w:right w:val="none" w:sz="0" w:space="0" w:color="auto"/>
      </w:divBdr>
      <w:divsChild>
        <w:div w:id="320935387">
          <w:marLeft w:val="0"/>
          <w:marRight w:val="0"/>
          <w:marTop w:val="0"/>
          <w:marBottom w:val="0"/>
          <w:divBdr>
            <w:top w:val="none" w:sz="0" w:space="0" w:color="auto"/>
            <w:left w:val="none" w:sz="0" w:space="0" w:color="auto"/>
            <w:bottom w:val="none" w:sz="0" w:space="0" w:color="auto"/>
            <w:right w:val="none" w:sz="0" w:space="0" w:color="auto"/>
          </w:divBdr>
          <w:divsChild>
            <w:div w:id="978805904">
              <w:marLeft w:val="0"/>
              <w:marRight w:val="0"/>
              <w:marTop w:val="0"/>
              <w:marBottom w:val="0"/>
              <w:divBdr>
                <w:top w:val="none" w:sz="0" w:space="0" w:color="auto"/>
                <w:left w:val="none" w:sz="0" w:space="0" w:color="auto"/>
                <w:bottom w:val="none" w:sz="0" w:space="0" w:color="auto"/>
                <w:right w:val="none" w:sz="0" w:space="0" w:color="auto"/>
              </w:divBdr>
              <w:divsChild>
                <w:div w:id="64585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730519">
      <w:bodyDiv w:val="1"/>
      <w:marLeft w:val="0"/>
      <w:marRight w:val="0"/>
      <w:marTop w:val="0"/>
      <w:marBottom w:val="0"/>
      <w:divBdr>
        <w:top w:val="none" w:sz="0" w:space="0" w:color="auto"/>
        <w:left w:val="none" w:sz="0" w:space="0" w:color="auto"/>
        <w:bottom w:val="none" w:sz="0" w:space="0" w:color="auto"/>
        <w:right w:val="none" w:sz="0" w:space="0" w:color="auto"/>
      </w:divBdr>
      <w:divsChild>
        <w:div w:id="63307833">
          <w:marLeft w:val="0"/>
          <w:marRight w:val="0"/>
          <w:marTop w:val="0"/>
          <w:marBottom w:val="0"/>
          <w:divBdr>
            <w:top w:val="none" w:sz="0" w:space="0" w:color="auto"/>
            <w:left w:val="none" w:sz="0" w:space="0" w:color="auto"/>
            <w:bottom w:val="none" w:sz="0" w:space="0" w:color="auto"/>
            <w:right w:val="none" w:sz="0" w:space="0" w:color="auto"/>
          </w:divBdr>
          <w:divsChild>
            <w:div w:id="1056510894">
              <w:marLeft w:val="0"/>
              <w:marRight w:val="0"/>
              <w:marTop w:val="0"/>
              <w:marBottom w:val="0"/>
              <w:divBdr>
                <w:top w:val="none" w:sz="0" w:space="0" w:color="auto"/>
                <w:left w:val="none" w:sz="0" w:space="0" w:color="auto"/>
                <w:bottom w:val="none" w:sz="0" w:space="0" w:color="auto"/>
                <w:right w:val="none" w:sz="0" w:space="0" w:color="auto"/>
              </w:divBdr>
              <w:divsChild>
                <w:div w:id="15495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14389">
      <w:bodyDiv w:val="1"/>
      <w:marLeft w:val="0"/>
      <w:marRight w:val="0"/>
      <w:marTop w:val="0"/>
      <w:marBottom w:val="0"/>
      <w:divBdr>
        <w:top w:val="none" w:sz="0" w:space="0" w:color="auto"/>
        <w:left w:val="none" w:sz="0" w:space="0" w:color="auto"/>
        <w:bottom w:val="none" w:sz="0" w:space="0" w:color="auto"/>
        <w:right w:val="none" w:sz="0" w:space="0" w:color="auto"/>
      </w:divBdr>
    </w:div>
    <w:div w:id="367605708">
      <w:bodyDiv w:val="1"/>
      <w:marLeft w:val="0"/>
      <w:marRight w:val="0"/>
      <w:marTop w:val="0"/>
      <w:marBottom w:val="0"/>
      <w:divBdr>
        <w:top w:val="none" w:sz="0" w:space="0" w:color="auto"/>
        <w:left w:val="none" w:sz="0" w:space="0" w:color="auto"/>
        <w:bottom w:val="none" w:sz="0" w:space="0" w:color="auto"/>
        <w:right w:val="none" w:sz="0" w:space="0" w:color="auto"/>
      </w:divBdr>
      <w:divsChild>
        <w:div w:id="493838026">
          <w:marLeft w:val="0"/>
          <w:marRight w:val="0"/>
          <w:marTop w:val="0"/>
          <w:marBottom w:val="0"/>
          <w:divBdr>
            <w:top w:val="none" w:sz="0" w:space="0" w:color="auto"/>
            <w:left w:val="none" w:sz="0" w:space="0" w:color="auto"/>
            <w:bottom w:val="none" w:sz="0" w:space="0" w:color="auto"/>
            <w:right w:val="none" w:sz="0" w:space="0" w:color="auto"/>
          </w:divBdr>
          <w:divsChild>
            <w:div w:id="587151071">
              <w:marLeft w:val="0"/>
              <w:marRight w:val="0"/>
              <w:marTop w:val="0"/>
              <w:marBottom w:val="0"/>
              <w:divBdr>
                <w:top w:val="none" w:sz="0" w:space="0" w:color="auto"/>
                <w:left w:val="none" w:sz="0" w:space="0" w:color="auto"/>
                <w:bottom w:val="none" w:sz="0" w:space="0" w:color="auto"/>
                <w:right w:val="none" w:sz="0" w:space="0" w:color="auto"/>
              </w:divBdr>
              <w:divsChild>
                <w:div w:id="1974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662394">
      <w:bodyDiv w:val="1"/>
      <w:marLeft w:val="0"/>
      <w:marRight w:val="0"/>
      <w:marTop w:val="0"/>
      <w:marBottom w:val="0"/>
      <w:divBdr>
        <w:top w:val="none" w:sz="0" w:space="0" w:color="auto"/>
        <w:left w:val="none" w:sz="0" w:space="0" w:color="auto"/>
        <w:bottom w:val="none" w:sz="0" w:space="0" w:color="auto"/>
        <w:right w:val="none" w:sz="0" w:space="0" w:color="auto"/>
      </w:divBdr>
    </w:div>
    <w:div w:id="437217040">
      <w:bodyDiv w:val="1"/>
      <w:marLeft w:val="0"/>
      <w:marRight w:val="0"/>
      <w:marTop w:val="0"/>
      <w:marBottom w:val="0"/>
      <w:divBdr>
        <w:top w:val="none" w:sz="0" w:space="0" w:color="auto"/>
        <w:left w:val="none" w:sz="0" w:space="0" w:color="auto"/>
        <w:bottom w:val="none" w:sz="0" w:space="0" w:color="auto"/>
        <w:right w:val="none" w:sz="0" w:space="0" w:color="auto"/>
      </w:divBdr>
    </w:div>
    <w:div w:id="440419573">
      <w:bodyDiv w:val="1"/>
      <w:marLeft w:val="0"/>
      <w:marRight w:val="0"/>
      <w:marTop w:val="0"/>
      <w:marBottom w:val="0"/>
      <w:divBdr>
        <w:top w:val="none" w:sz="0" w:space="0" w:color="auto"/>
        <w:left w:val="none" w:sz="0" w:space="0" w:color="auto"/>
        <w:bottom w:val="none" w:sz="0" w:space="0" w:color="auto"/>
        <w:right w:val="none" w:sz="0" w:space="0" w:color="auto"/>
      </w:divBdr>
      <w:divsChild>
        <w:div w:id="2076389153">
          <w:marLeft w:val="0"/>
          <w:marRight w:val="0"/>
          <w:marTop w:val="0"/>
          <w:marBottom w:val="0"/>
          <w:divBdr>
            <w:top w:val="none" w:sz="0" w:space="0" w:color="auto"/>
            <w:left w:val="none" w:sz="0" w:space="0" w:color="auto"/>
            <w:bottom w:val="none" w:sz="0" w:space="0" w:color="auto"/>
            <w:right w:val="none" w:sz="0" w:space="0" w:color="auto"/>
          </w:divBdr>
          <w:divsChild>
            <w:div w:id="1467818994">
              <w:marLeft w:val="0"/>
              <w:marRight w:val="0"/>
              <w:marTop w:val="0"/>
              <w:marBottom w:val="0"/>
              <w:divBdr>
                <w:top w:val="none" w:sz="0" w:space="0" w:color="auto"/>
                <w:left w:val="none" w:sz="0" w:space="0" w:color="auto"/>
                <w:bottom w:val="none" w:sz="0" w:space="0" w:color="auto"/>
                <w:right w:val="none" w:sz="0" w:space="0" w:color="auto"/>
              </w:divBdr>
              <w:divsChild>
                <w:div w:id="6784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85329">
      <w:bodyDiv w:val="1"/>
      <w:marLeft w:val="0"/>
      <w:marRight w:val="0"/>
      <w:marTop w:val="0"/>
      <w:marBottom w:val="0"/>
      <w:divBdr>
        <w:top w:val="none" w:sz="0" w:space="0" w:color="auto"/>
        <w:left w:val="none" w:sz="0" w:space="0" w:color="auto"/>
        <w:bottom w:val="none" w:sz="0" w:space="0" w:color="auto"/>
        <w:right w:val="none" w:sz="0" w:space="0" w:color="auto"/>
      </w:divBdr>
      <w:divsChild>
        <w:div w:id="982737934">
          <w:marLeft w:val="0"/>
          <w:marRight w:val="0"/>
          <w:marTop w:val="0"/>
          <w:marBottom w:val="0"/>
          <w:divBdr>
            <w:top w:val="none" w:sz="0" w:space="0" w:color="auto"/>
            <w:left w:val="none" w:sz="0" w:space="0" w:color="auto"/>
            <w:bottom w:val="none" w:sz="0" w:space="0" w:color="auto"/>
            <w:right w:val="none" w:sz="0" w:space="0" w:color="auto"/>
          </w:divBdr>
          <w:divsChild>
            <w:div w:id="87238513">
              <w:marLeft w:val="0"/>
              <w:marRight w:val="0"/>
              <w:marTop w:val="0"/>
              <w:marBottom w:val="0"/>
              <w:divBdr>
                <w:top w:val="none" w:sz="0" w:space="0" w:color="auto"/>
                <w:left w:val="none" w:sz="0" w:space="0" w:color="auto"/>
                <w:bottom w:val="none" w:sz="0" w:space="0" w:color="auto"/>
                <w:right w:val="none" w:sz="0" w:space="0" w:color="auto"/>
              </w:divBdr>
              <w:divsChild>
                <w:div w:id="212869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710571">
      <w:bodyDiv w:val="1"/>
      <w:marLeft w:val="0"/>
      <w:marRight w:val="0"/>
      <w:marTop w:val="0"/>
      <w:marBottom w:val="0"/>
      <w:divBdr>
        <w:top w:val="none" w:sz="0" w:space="0" w:color="auto"/>
        <w:left w:val="none" w:sz="0" w:space="0" w:color="auto"/>
        <w:bottom w:val="none" w:sz="0" w:space="0" w:color="auto"/>
        <w:right w:val="none" w:sz="0" w:space="0" w:color="auto"/>
      </w:divBdr>
      <w:divsChild>
        <w:div w:id="1079324576">
          <w:marLeft w:val="0"/>
          <w:marRight w:val="0"/>
          <w:marTop w:val="0"/>
          <w:marBottom w:val="0"/>
          <w:divBdr>
            <w:top w:val="none" w:sz="0" w:space="0" w:color="auto"/>
            <w:left w:val="none" w:sz="0" w:space="0" w:color="auto"/>
            <w:bottom w:val="none" w:sz="0" w:space="0" w:color="auto"/>
            <w:right w:val="none" w:sz="0" w:space="0" w:color="auto"/>
          </w:divBdr>
          <w:divsChild>
            <w:div w:id="486016105">
              <w:marLeft w:val="0"/>
              <w:marRight w:val="0"/>
              <w:marTop w:val="0"/>
              <w:marBottom w:val="0"/>
              <w:divBdr>
                <w:top w:val="none" w:sz="0" w:space="0" w:color="auto"/>
                <w:left w:val="none" w:sz="0" w:space="0" w:color="auto"/>
                <w:bottom w:val="none" w:sz="0" w:space="0" w:color="auto"/>
                <w:right w:val="none" w:sz="0" w:space="0" w:color="auto"/>
              </w:divBdr>
              <w:divsChild>
                <w:div w:id="62574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358147">
      <w:bodyDiv w:val="1"/>
      <w:marLeft w:val="0"/>
      <w:marRight w:val="0"/>
      <w:marTop w:val="0"/>
      <w:marBottom w:val="0"/>
      <w:divBdr>
        <w:top w:val="none" w:sz="0" w:space="0" w:color="auto"/>
        <w:left w:val="none" w:sz="0" w:space="0" w:color="auto"/>
        <w:bottom w:val="none" w:sz="0" w:space="0" w:color="auto"/>
        <w:right w:val="none" w:sz="0" w:space="0" w:color="auto"/>
      </w:divBdr>
      <w:divsChild>
        <w:div w:id="1124613819">
          <w:marLeft w:val="0"/>
          <w:marRight w:val="0"/>
          <w:marTop w:val="0"/>
          <w:marBottom w:val="0"/>
          <w:divBdr>
            <w:top w:val="none" w:sz="0" w:space="0" w:color="auto"/>
            <w:left w:val="none" w:sz="0" w:space="0" w:color="auto"/>
            <w:bottom w:val="none" w:sz="0" w:space="0" w:color="auto"/>
            <w:right w:val="none" w:sz="0" w:space="0" w:color="auto"/>
          </w:divBdr>
          <w:divsChild>
            <w:div w:id="1482649226">
              <w:marLeft w:val="0"/>
              <w:marRight w:val="0"/>
              <w:marTop w:val="0"/>
              <w:marBottom w:val="0"/>
              <w:divBdr>
                <w:top w:val="none" w:sz="0" w:space="0" w:color="auto"/>
                <w:left w:val="none" w:sz="0" w:space="0" w:color="auto"/>
                <w:bottom w:val="none" w:sz="0" w:space="0" w:color="auto"/>
                <w:right w:val="none" w:sz="0" w:space="0" w:color="auto"/>
              </w:divBdr>
              <w:divsChild>
                <w:div w:id="1409503433">
                  <w:marLeft w:val="0"/>
                  <w:marRight w:val="0"/>
                  <w:marTop w:val="0"/>
                  <w:marBottom w:val="0"/>
                  <w:divBdr>
                    <w:top w:val="none" w:sz="0" w:space="0" w:color="auto"/>
                    <w:left w:val="none" w:sz="0" w:space="0" w:color="auto"/>
                    <w:bottom w:val="none" w:sz="0" w:space="0" w:color="auto"/>
                    <w:right w:val="none" w:sz="0" w:space="0" w:color="auto"/>
                  </w:divBdr>
                  <w:divsChild>
                    <w:div w:id="19636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3242">
      <w:bodyDiv w:val="1"/>
      <w:marLeft w:val="0"/>
      <w:marRight w:val="0"/>
      <w:marTop w:val="0"/>
      <w:marBottom w:val="0"/>
      <w:divBdr>
        <w:top w:val="none" w:sz="0" w:space="0" w:color="auto"/>
        <w:left w:val="none" w:sz="0" w:space="0" w:color="auto"/>
        <w:bottom w:val="none" w:sz="0" w:space="0" w:color="auto"/>
        <w:right w:val="none" w:sz="0" w:space="0" w:color="auto"/>
      </w:divBdr>
      <w:divsChild>
        <w:div w:id="1658849825">
          <w:marLeft w:val="0"/>
          <w:marRight w:val="0"/>
          <w:marTop w:val="0"/>
          <w:marBottom w:val="0"/>
          <w:divBdr>
            <w:top w:val="none" w:sz="0" w:space="0" w:color="auto"/>
            <w:left w:val="none" w:sz="0" w:space="0" w:color="auto"/>
            <w:bottom w:val="none" w:sz="0" w:space="0" w:color="auto"/>
            <w:right w:val="none" w:sz="0" w:space="0" w:color="auto"/>
          </w:divBdr>
          <w:divsChild>
            <w:div w:id="168299079">
              <w:marLeft w:val="0"/>
              <w:marRight w:val="0"/>
              <w:marTop w:val="0"/>
              <w:marBottom w:val="0"/>
              <w:divBdr>
                <w:top w:val="none" w:sz="0" w:space="0" w:color="auto"/>
                <w:left w:val="none" w:sz="0" w:space="0" w:color="auto"/>
                <w:bottom w:val="none" w:sz="0" w:space="0" w:color="auto"/>
                <w:right w:val="none" w:sz="0" w:space="0" w:color="auto"/>
              </w:divBdr>
              <w:divsChild>
                <w:div w:id="69311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309119">
      <w:bodyDiv w:val="1"/>
      <w:marLeft w:val="0"/>
      <w:marRight w:val="0"/>
      <w:marTop w:val="0"/>
      <w:marBottom w:val="0"/>
      <w:divBdr>
        <w:top w:val="none" w:sz="0" w:space="0" w:color="auto"/>
        <w:left w:val="none" w:sz="0" w:space="0" w:color="auto"/>
        <w:bottom w:val="none" w:sz="0" w:space="0" w:color="auto"/>
        <w:right w:val="none" w:sz="0" w:space="0" w:color="auto"/>
      </w:divBdr>
    </w:div>
    <w:div w:id="587078935">
      <w:bodyDiv w:val="1"/>
      <w:marLeft w:val="0"/>
      <w:marRight w:val="0"/>
      <w:marTop w:val="0"/>
      <w:marBottom w:val="0"/>
      <w:divBdr>
        <w:top w:val="none" w:sz="0" w:space="0" w:color="auto"/>
        <w:left w:val="none" w:sz="0" w:space="0" w:color="auto"/>
        <w:bottom w:val="none" w:sz="0" w:space="0" w:color="auto"/>
        <w:right w:val="none" w:sz="0" w:space="0" w:color="auto"/>
      </w:divBdr>
      <w:divsChild>
        <w:div w:id="138573877">
          <w:marLeft w:val="0"/>
          <w:marRight w:val="0"/>
          <w:marTop w:val="0"/>
          <w:marBottom w:val="0"/>
          <w:divBdr>
            <w:top w:val="none" w:sz="0" w:space="0" w:color="auto"/>
            <w:left w:val="none" w:sz="0" w:space="0" w:color="auto"/>
            <w:bottom w:val="none" w:sz="0" w:space="0" w:color="auto"/>
            <w:right w:val="none" w:sz="0" w:space="0" w:color="auto"/>
          </w:divBdr>
          <w:divsChild>
            <w:div w:id="1980458461">
              <w:marLeft w:val="0"/>
              <w:marRight w:val="0"/>
              <w:marTop w:val="0"/>
              <w:marBottom w:val="0"/>
              <w:divBdr>
                <w:top w:val="none" w:sz="0" w:space="0" w:color="auto"/>
                <w:left w:val="none" w:sz="0" w:space="0" w:color="auto"/>
                <w:bottom w:val="none" w:sz="0" w:space="0" w:color="auto"/>
                <w:right w:val="none" w:sz="0" w:space="0" w:color="auto"/>
              </w:divBdr>
              <w:divsChild>
                <w:div w:id="65518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774325987">
      <w:bodyDiv w:val="1"/>
      <w:marLeft w:val="0"/>
      <w:marRight w:val="0"/>
      <w:marTop w:val="0"/>
      <w:marBottom w:val="0"/>
      <w:divBdr>
        <w:top w:val="none" w:sz="0" w:space="0" w:color="auto"/>
        <w:left w:val="none" w:sz="0" w:space="0" w:color="auto"/>
        <w:bottom w:val="none" w:sz="0" w:space="0" w:color="auto"/>
        <w:right w:val="none" w:sz="0" w:space="0" w:color="auto"/>
      </w:divBdr>
      <w:divsChild>
        <w:div w:id="1555776805">
          <w:marLeft w:val="0"/>
          <w:marRight w:val="0"/>
          <w:marTop w:val="0"/>
          <w:marBottom w:val="0"/>
          <w:divBdr>
            <w:top w:val="none" w:sz="0" w:space="0" w:color="auto"/>
            <w:left w:val="none" w:sz="0" w:space="0" w:color="auto"/>
            <w:bottom w:val="none" w:sz="0" w:space="0" w:color="auto"/>
            <w:right w:val="none" w:sz="0" w:space="0" w:color="auto"/>
          </w:divBdr>
          <w:divsChild>
            <w:div w:id="1304117271">
              <w:marLeft w:val="0"/>
              <w:marRight w:val="0"/>
              <w:marTop w:val="0"/>
              <w:marBottom w:val="0"/>
              <w:divBdr>
                <w:top w:val="none" w:sz="0" w:space="0" w:color="auto"/>
                <w:left w:val="none" w:sz="0" w:space="0" w:color="auto"/>
                <w:bottom w:val="none" w:sz="0" w:space="0" w:color="auto"/>
                <w:right w:val="none" w:sz="0" w:space="0" w:color="auto"/>
              </w:divBdr>
              <w:divsChild>
                <w:div w:id="1889024012">
                  <w:marLeft w:val="0"/>
                  <w:marRight w:val="0"/>
                  <w:marTop w:val="0"/>
                  <w:marBottom w:val="0"/>
                  <w:divBdr>
                    <w:top w:val="none" w:sz="0" w:space="0" w:color="auto"/>
                    <w:left w:val="none" w:sz="0" w:space="0" w:color="auto"/>
                    <w:bottom w:val="none" w:sz="0" w:space="0" w:color="auto"/>
                    <w:right w:val="none" w:sz="0" w:space="0" w:color="auto"/>
                  </w:divBdr>
                  <w:divsChild>
                    <w:div w:id="185561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884100">
      <w:bodyDiv w:val="1"/>
      <w:marLeft w:val="0"/>
      <w:marRight w:val="0"/>
      <w:marTop w:val="0"/>
      <w:marBottom w:val="0"/>
      <w:divBdr>
        <w:top w:val="none" w:sz="0" w:space="0" w:color="auto"/>
        <w:left w:val="none" w:sz="0" w:space="0" w:color="auto"/>
        <w:bottom w:val="none" w:sz="0" w:space="0" w:color="auto"/>
        <w:right w:val="none" w:sz="0" w:space="0" w:color="auto"/>
      </w:divBdr>
    </w:div>
    <w:div w:id="883105418">
      <w:bodyDiv w:val="1"/>
      <w:marLeft w:val="0"/>
      <w:marRight w:val="0"/>
      <w:marTop w:val="0"/>
      <w:marBottom w:val="0"/>
      <w:divBdr>
        <w:top w:val="none" w:sz="0" w:space="0" w:color="auto"/>
        <w:left w:val="none" w:sz="0" w:space="0" w:color="auto"/>
        <w:bottom w:val="none" w:sz="0" w:space="0" w:color="auto"/>
        <w:right w:val="none" w:sz="0" w:space="0" w:color="auto"/>
      </w:divBdr>
      <w:divsChild>
        <w:div w:id="1474563034">
          <w:marLeft w:val="0"/>
          <w:marRight w:val="0"/>
          <w:marTop w:val="0"/>
          <w:marBottom w:val="0"/>
          <w:divBdr>
            <w:top w:val="none" w:sz="0" w:space="0" w:color="auto"/>
            <w:left w:val="none" w:sz="0" w:space="0" w:color="auto"/>
            <w:bottom w:val="none" w:sz="0" w:space="0" w:color="auto"/>
            <w:right w:val="none" w:sz="0" w:space="0" w:color="auto"/>
          </w:divBdr>
          <w:divsChild>
            <w:div w:id="1934052736">
              <w:marLeft w:val="0"/>
              <w:marRight w:val="0"/>
              <w:marTop w:val="0"/>
              <w:marBottom w:val="0"/>
              <w:divBdr>
                <w:top w:val="none" w:sz="0" w:space="0" w:color="auto"/>
                <w:left w:val="none" w:sz="0" w:space="0" w:color="auto"/>
                <w:bottom w:val="none" w:sz="0" w:space="0" w:color="auto"/>
                <w:right w:val="none" w:sz="0" w:space="0" w:color="auto"/>
              </w:divBdr>
              <w:divsChild>
                <w:div w:id="27695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737160">
      <w:bodyDiv w:val="1"/>
      <w:marLeft w:val="0"/>
      <w:marRight w:val="0"/>
      <w:marTop w:val="0"/>
      <w:marBottom w:val="0"/>
      <w:divBdr>
        <w:top w:val="none" w:sz="0" w:space="0" w:color="auto"/>
        <w:left w:val="none" w:sz="0" w:space="0" w:color="auto"/>
        <w:bottom w:val="none" w:sz="0" w:space="0" w:color="auto"/>
        <w:right w:val="none" w:sz="0" w:space="0" w:color="auto"/>
      </w:divBdr>
    </w:div>
    <w:div w:id="972103952">
      <w:bodyDiv w:val="1"/>
      <w:marLeft w:val="0"/>
      <w:marRight w:val="0"/>
      <w:marTop w:val="0"/>
      <w:marBottom w:val="0"/>
      <w:divBdr>
        <w:top w:val="none" w:sz="0" w:space="0" w:color="auto"/>
        <w:left w:val="none" w:sz="0" w:space="0" w:color="auto"/>
        <w:bottom w:val="none" w:sz="0" w:space="0" w:color="auto"/>
        <w:right w:val="none" w:sz="0" w:space="0" w:color="auto"/>
      </w:divBdr>
      <w:divsChild>
        <w:div w:id="2043091654">
          <w:marLeft w:val="0"/>
          <w:marRight w:val="0"/>
          <w:marTop w:val="0"/>
          <w:marBottom w:val="0"/>
          <w:divBdr>
            <w:top w:val="none" w:sz="0" w:space="0" w:color="auto"/>
            <w:left w:val="none" w:sz="0" w:space="0" w:color="auto"/>
            <w:bottom w:val="none" w:sz="0" w:space="0" w:color="auto"/>
            <w:right w:val="none" w:sz="0" w:space="0" w:color="auto"/>
          </w:divBdr>
          <w:divsChild>
            <w:div w:id="31618917">
              <w:marLeft w:val="0"/>
              <w:marRight w:val="0"/>
              <w:marTop w:val="0"/>
              <w:marBottom w:val="0"/>
              <w:divBdr>
                <w:top w:val="none" w:sz="0" w:space="0" w:color="auto"/>
                <w:left w:val="none" w:sz="0" w:space="0" w:color="auto"/>
                <w:bottom w:val="none" w:sz="0" w:space="0" w:color="auto"/>
                <w:right w:val="none" w:sz="0" w:space="0" w:color="auto"/>
              </w:divBdr>
              <w:divsChild>
                <w:div w:id="9367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564675">
      <w:bodyDiv w:val="1"/>
      <w:marLeft w:val="0"/>
      <w:marRight w:val="0"/>
      <w:marTop w:val="0"/>
      <w:marBottom w:val="0"/>
      <w:divBdr>
        <w:top w:val="none" w:sz="0" w:space="0" w:color="auto"/>
        <w:left w:val="none" w:sz="0" w:space="0" w:color="auto"/>
        <w:bottom w:val="none" w:sz="0" w:space="0" w:color="auto"/>
        <w:right w:val="none" w:sz="0" w:space="0" w:color="auto"/>
      </w:divBdr>
      <w:divsChild>
        <w:div w:id="537010196">
          <w:marLeft w:val="0"/>
          <w:marRight w:val="0"/>
          <w:marTop w:val="0"/>
          <w:marBottom w:val="0"/>
          <w:divBdr>
            <w:top w:val="none" w:sz="0" w:space="0" w:color="auto"/>
            <w:left w:val="none" w:sz="0" w:space="0" w:color="auto"/>
            <w:bottom w:val="none" w:sz="0" w:space="0" w:color="auto"/>
            <w:right w:val="none" w:sz="0" w:space="0" w:color="auto"/>
          </w:divBdr>
          <w:divsChild>
            <w:div w:id="1284582946">
              <w:marLeft w:val="0"/>
              <w:marRight w:val="0"/>
              <w:marTop w:val="0"/>
              <w:marBottom w:val="0"/>
              <w:divBdr>
                <w:top w:val="none" w:sz="0" w:space="0" w:color="auto"/>
                <w:left w:val="none" w:sz="0" w:space="0" w:color="auto"/>
                <w:bottom w:val="none" w:sz="0" w:space="0" w:color="auto"/>
                <w:right w:val="none" w:sz="0" w:space="0" w:color="auto"/>
              </w:divBdr>
              <w:divsChild>
                <w:div w:id="1933512430">
                  <w:marLeft w:val="0"/>
                  <w:marRight w:val="0"/>
                  <w:marTop w:val="0"/>
                  <w:marBottom w:val="0"/>
                  <w:divBdr>
                    <w:top w:val="none" w:sz="0" w:space="0" w:color="auto"/>
                    <w:left w:val="none" w:sz="0" w:space="0" w:color="auto"/>
                    <w:bottom w:val="none" w:sz="0" w:space="0" w:color="auto"/>
                    <w:right w:val="none" w:sz="0" w:space="0" w:color="auto"/>
                  </w:divBdr>
                </w:div>
              </w:divsChild>
            </w:div>
            <w:div w:id="649138028">
              <w:marLeft w:val="0"/>
              <w:marRight w:val="0"/>
              <w:marTop w:val="0"/>
              <w:marBottom w:val="0"/>
              <w:divBdr>
                <w:top w:val="none" w:sz="0" w:space="0" w:color="auto"/>
                <w:left w:val="none" w:sz="0" w:space="0" w:color="auto"/>
                <w:bottom w:val="none" w:sz="0" w:space="0" w:color="auto"/>
                <w:right w:val="none" w:sz="0" w:space="0" w:color="auto"/>
              </w:divBdr>
              <w:divsChild>
                <w:div w:id="148080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86173">
      <w:bodyDiv w:val="1"/>
      <w:marLeft w:val="0"/>
      <w:marRight w:val="0"/>
      <w:marTop w:val="0"/>
      <w:marBottom w:val="0"/>
      <w:divBdr>
        <w:top w:val="none" w:sz="0" w:space="0" w:color="auto"/>
        <w:left w:val="none" w:sz="0" w:space="0" w:color="auto"/>
        <w:bottom w:val="none" w:sz="0" w:space="0" w:color="auto"/>
        <w:right w:val="none" w:sz="0" w:space="0" w:color="auto"/>
      </w:divBdr>
    </w:div>
    <w:div w:id="1277523841">
      <w:bodyDiv w:val="1"/>
      <w:marLeft w:val="0"/>
      <w:marRight w:val="0"/>
      <w:marTop w:val="0"/>
      <w:marBottom w:val="0"/>
      <w:divBdr>
        <w:top w:val="none" w:sz="0" w:space="0" w:color="auto"/>
        <w:left w:val="none" w:sz="0" w:space="0" w:color="auto"/>
        <w:bottom w:val="none" w:sz="0" w:space="0" w:color="auto"/>
        <w:right w:val="none" w:sz="0" w:space="0" w:color="auto"/>
      </w:divBdr>
    </w:div>
    <w:div w:id="1301106939">
      <w:bodyDiv w:val="1"/>
      <w:marLeft w:val="0"/>
      <w:marRight w:val="0"/>
      <w:marTop w:val="0"/>
      <w:marBottom w:val="0"/>
      <w:divBdr>
        <w:top w:val="none" w:sz="0" w:space="0" w:color="auto"/>
        <w:left w:val="none" w:sz="0" w:space="0" w:color="auto"/>
        <w:bottom w:val="none" w:sz="0" w:space="0" w:color="auto"/>
        <w:right w:val="none" w:sz="0" w:space="0" w:color="auto"/>
      </w:divBdr>
    </w:div>
    <w:div w:id="1342702036">
      <w:bodyDiv w:val="1"/>
      <w:marLeft w:val="0"/>
      <w:marRight w:val="0"/>
      <w:marTop w:val="0"/>
      <w:marBottom w:val="0"/>
      <w:divBdr>
        <w:top w:val="none" w:sz="0" w:space="0" w:color="auto"/>
        <w:left w:val="none" w:sz="0" w:space="0" w:color="auto"/>
        <w:bottom w:val="none" w:sz="0" w:space="0" w:color="auto"/>
        <w:right w:val="none" w:sz="0" w:space="0" w:color="auto"/>
      </w:divBdr>
      <w:divsChild>
        <w:div w:id="1531531208">
          <w:marLeft w:val="0"/>
          <w:marRight w:val="0"/>
          <w:marTop w:val="0"/>
          <w:marBottom w:val="0"/>
          <w:divBdr>
            <w:top w:val="none" w:sz="0" w:space="0" w:color="auto"/>
            <w:left w:val="none" w:sz="0" w:space="0" w:color="auto"/>
            <w:bottom w:val="none" w:sz="0" w:space="0" w:color="auto"/>
            <w:right w:val="none" w:sz="0" w:space="0" w:color="auto"/>
          </w:divBdr>
          <w:divsChild>
            <w:div w:id="861823916">
              <w:marLeft w:val="0"/>
              <w:marRight w:val="0"/>
              <w:marTop w:val="0"/>
              <w:marBottom w:val="0"/>
              <w:divBdr>
                <w:top w:val="none" w:sz="0" w:space="0" w:color="auto"/>
                <w:left w:val="none" w:sz="0" w:space="0" w:color="auto"/>
                <w:bottom w:val="none" w:sz="0" w:space="0" w:color="auto"/>
                <w:right w:val="none" w:sz="0" w:space="0" w:color="auto"/>
              </w:divBdr>
              <w:divsChild>
                <w:div w:id="9136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0649">
      <w:bodyDiv w:val="1"/>
      <w:marLeft w:val="0"/>
      <w:marRight w:val="0"/>
      <w:marTop w:val="0"/>
      <w:marBottom w:val="0"/>
      <w:divBdr>
        <w:top w:val="none" w:sz="0" w:space="0" w:color="auto"/>
        <w:left w:val="none" w:sz="0" w:space="0" w:color="auto"/>
        <w:bottom w:val="none" w:sz="0" w:space="0" w:color="auto"/>
        <w:right w:val="none" w:sz="0" w:space="0" w:color="auto"/>
      </w:divBdr>
    </w:div>
    <w:div w:id="1382368551">
      <w:bodyDiv w:val="1"/>
      <w:marLeft w:val="0"/>
      <w:marRight w:val="0"/>
      <w:marTop w:val="0"/>
      <w:marBottom w:val="0"/>
      <w:divBdr>
        <w:top w:val="none" w:sz="0" w:space="0" w:color="auto"/>
        <w:left w:val="none" w:sz="0" w:space="0" w:color="auto"/>
        <w:bottom w:val="none" w:sz="0" w:space="0" w:color="auto"/>
        <w:right w:val="none" w:sz="0" w:space="0" w:color="auto"/>
      </w:divBdr>
    </w:div>
    <w:div w:id="1401826192">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469203083">
      <w:bodyDiv w:val="1"/>
      <w:marLeft w:val="0"/>
      <w:marRight w:val="0"/>
      <w:marTop w:val="0"/>
      <w:marBottom w:val="0"/>
      <w:divBdr>
        <w:top w:val="none" w:sz="0" w:space="0" w:color="auto"/>
        <w:left w:val="none" w:sz="0" w:space="0" w:color="auto"/>
        <w:bottom w:val="none" w:sz="0" w:space="0" w:color="auto"/>
        <w:right w:val="none" w:sz="0" w:space="0" w:color="auto"/>
      </w:divBdr>
    </w:div>
    <w:div w:id="1483540389">
      <w:bodyDiv w:val="1"/>
      <w:marLeft w:val="0"/>
      <w:marRight w:val="0"/>
      <w:marTop w:val="0"/>
      <w:marBottom w:val="0"/>
      <w:divBdr>
        <w:top w:val="none" w:sz="0" w:space="0" w:color="auto"/>
        <w:left w:val="none" w:sz="0" w:space="0" w:color="auto"/>
        <w:bottom w:val="none" w:sz="0" w:space="0" w:color="auto"/>
        <w:right w:val="none" w:sz="0" w:space="0" w:color="auto"/>
      </w:divBdr>
      <w:divsChild>
        <w:div w:id="1302921809">
          <w:marLeft w:val="0"/>
          <w:marRight w:val="0"/>
          <w:marTop w:val="0"/>
          <w:marBottom w:val="0"/>
          <w:divBdr>
            <w:top w:val="none" w:sz="0" w:space="0" w:color="auto"/>
            <w:left w:val="none" w:sz="0" w:space="0" w:color="auto"/>
            <w:bottom w:val="none" w:sz="0" w:space="0" w:color="auto"/>
            <w:right w:val="none" w:sz="0" w:space="0" w:color="auto"/>
          </w:divBdr>
          <w:divsChild>
            <w:div w:id="1374234886">
              <w:marLeft w:val="0"/>
              <w:marRight w:val="0"/>
              <w:marTop w:val="0"/>
              <w:marBottom w:val="0"/>
              <w:divBdr>
                <w:top w:val="none" w:sz="0" w:space="0" w:color="auto"/>
                <w:left w:val="none" w:sz="0" w:space="0" w:color="auto"/>
                <w:bottom w:val="none" w:sz="0" w:space="0" w:color="auto"/>
                <w:right w:val="none" w:sz="0" w:space="0" w:color="auto"/>
              </w:divBdr>
              <w:divsChild>
                <w:div w:id="205469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587613">
      <w:bodyDiv w:val="1"/>
      <w:marLeft w:val="0"/>
      <w:marRight w:val="0"/>
      <w:marTop w:val="0"/>
      <w:marBottom w:val="0"/>
      <w:divBdr>
        <w:top w:val="none" w:sz="0" w:space="0" w:color="auto"/>
        <w:left w:val="none" w:sz="0" w:space="0" w:color="auto"/>
        <w:bottom w:val="none" w:sz="0" w:space="0" w:color="auto"/>
        <w:right w:val="none" w:sz="0" w:space="0" w:color="auto"/>
      </w:divBdr>
      <w:divsChild>
        <w:div w:id="1052775401">
          <w:marLeft w:val="0"/>
          <w:marRight w:val="0"/>
          <w:marTop w:val="0"/>
          <w:marBottom w:val="0"/>
          <w:divBdr>
            <w:top w:val="none" w:sz="0" w:space="0" w:color="auto"/>
            <w:left w:val="none" w:sz="0" w:space="0" w:color="auto"/>
            <w:bottom w:val="none" w:sz="0" w:space="0" w:color="auto"/>
            <w:right w:val="none" w:sz="0" w:space="0" w:color="auto"/>
          </w:divBdr>
          <w:divsChild>
            <w:div w:id="1962421529">
              <w:marLeft w:val="0"/>
              <w:marRight w:val="0"/>
              <w:marTop w:val="0"/>
              <w:marBottom w:val="0"/>
              <w:divBdr>
                <w:top w:val="none" w:sz="0" w:space="0" w:color="auto"/>
                <w:left w:val="none" w:sz="0" w:space="0" w:color="auto"/>
                <w:bottom w:val="none" w:sz="0" w:space="0" w:color="auto"/>
                <w:right w:val="none" w:sz="0" w:space="0" w:color="auto"/>
              </w:divBdr>
              <w:divsChild>
                <w:div w:id="3249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79051">
      <w:bodyDiv w:val="1"/>
      <w:marLeft w:val="0"/>
      <w:marRight w:val="0"/>
      <w:marTop w:val="0"/>
      <w:marBottom w:val="0"/>
      <w:divBdr>
        <w:top w:val="none" w:sz="0" w:space="0" w:color="auto"/>
        <w:left w:val="none" w:sz="0" w:space="0" w:color="auto"/>
        <w:bottom w:val="none" w:sz="0" w:space="0" w:color="auto"/>
        <w:right w:val="none" w:sz="0" w:space="0" w:color="auto"/>
      </w:divBdr>
      <w:divsChild>
        <w:div w:id="684752443">
          <w:marLeft w:val="0"/>
          <w:marRight w:val="0"/>
          <w:marTop w:val="0"/>
          <w:marBottom w:val="0"/>
          <w:divBdr>
            <w:top w:val="none" w:sz="0" w:space="0" w:color="auto"/>
            <w:left w:val="none" w:sz="0" w:space="0" w:color="auto"/>
            <w:bottom w:val="none" w:sz="0" w:space="0" w:color="auto"/>
            <w:right w:val="none" w:sz="0" w:space="0" w:color="auto"/>
          </w:divBdr>
          <w:divsChild>
            <w:div w:id="436677513">
              <w:marLeft w:val="0"/>
              <w:marRight w:val="0"/>
              <w:marTop w:val="0"/>
              <w:marBottom w:val="0"/>
              <w:divBdr>
                <w:top w:val="none" w:sz="0" w:space="0" w:color="auto"/>
                <w:left w:val="none" w:sz="0" w:space="0" w:color="auto"/>
                <w:bottom w:val="none" w:sz="0" w:space="0" w:color="auto"/>
                <w:right w:val="none" w:sz="0" w:space="0" w:color="auto"/>
              </w:divBdr>
              <w:divsChild>
                <w:div w:id="20889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11102">
      <w:bodyDiv w:val="1"/>
      <w:marLeft w:val="0"/>
      <w:marRight w:val="0"/>
      <w:marTop w:val="0"/>
      <w:marBottom w:val="0"/>
      <w:divBdr>
        <w:top w:val="none" w:sz="0" w:space="0" w:color="auto"/>
        <w:left w:val="none" w:sz="0" w:space="0" w:color="auto"/>
        <w:bottom w:val="none" w:sz="0" w:space="0" w:color="auto"/>
        <w:right w:val="none" w:sz="0" w:space="0" w:color="auto"/>
      </w:divBdr>
    </w:div>
    <w:div w:id="1572153382">
      <w:bodyDiv w:val="1"/>
      <w:marLeft w:val="0"/>
      <w:marRight w:val="0"/>
      <w:marTop w:val="0"/>
      <w:marBottom w:val="0"/>
      <w:divBdr>
        <w:top w:val="none" w:sz="0" w:space="0" w:color="auto"/>
        <w:left w:val="none" w:sz="0" w:space="0" w:color="auto"/>
        <w:bottom w:val="none" w:sz="0" w:space="0" w:color="auto"/>
        <w:right w:val="none" w:sz="0" w:space="0" w:color="auto"/>
      </w:divBdr>
    </w:div>
    <w:div w:id="1661805873">
      <w:bodyDiv w:val="1"/>
      <w:marLeft w:val="0"/>
      <w:marRight w:val="0"/>
      <w:marTop w:val="0"/>
      <w:marBottom w:val="0"/>
      <w:divBdr>
        <w:top w:val="none" w:sz="0" w:space="0" w:color="auto"/>
        <w:left w:val="none" w:sz="0" w:space="0" w:color="auto"/>
        <w:bottom w:val="none" w:sz="0" w:space="0" w:color="auto"/>
        <w:right w:val="none" w:sz="0" w:space="0" w:color="auto"/>
      </w:divBdr>
    </w:div>
    <w:div w:id="1924416005">
      <w:bodyDiv w:val="1"/>
      <w:marLeft w:val="0"/>
      <w:marRight w:val="0"/>
      <w:marTop w:val="0"/>
      <w:marBottom w:val="0"/>
      <w:divBdr>
        <w:top w:val="none" w:sz="0" w:space="0" w:color="auto"/>
        <w:left w:val="none" w:sz="0" w:space="0" w:color="auto"/>
        <w:bottom w:val="none" w:sz="0" w:space="0" w:color="auto"/>
        <w:right w:val="none" w:sz="0" w:space="0" w:color="auto"/>
      </w:divBdr>
      <w:divsChild>
        <w:div w:id="474105290">
          <w:marLeft w:val="0"/>
          <w:marRight w:val="0"/>
          <w:marTop w:val="0"/>
          <w:marBottom w:val="0"/>
          <w:divBdr>
            <w:top w:val="none" w:sz="0" w:space="0" w:color="auto"/>
            <w:left w:val="none" w:sz="0" w:space="0" w:color="auto"/>
            <w:bottom w:val="none" w:sz="0" w:space="0" w:color="auto"/>
            <w:right w:val="none" w:sz="0" w:space="0" w:color="auto"/>
          </w:divBdr>
          <w:divsChild>
            <w:div w:id="733049428">
              <w:marLeft w:val="0"/>
              <w:marRight w:val="0"/>
              <w:marTop w:val="0"/>
              <w:marBottom w:val="0"/>
              <w:divBdr>
                <w:top w:val="none" w:sz="0" w:space="0" w:color="auto"/>
                <w:left w:val="none" w:sz="0" w:space="0" w:color="auto"/>
                <w:bottom w:val="none" w:sz="0" w:space="0" w:color="auto"/>
                <w:right w:val="none" w:sz="0" w:space="0" w:color="auto"/>
              </w:divBdr>
              <w:divsChild>
                <w:div w:id="94361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561361">
      <w:bodyDiv w:val="1"/>
      <w:marLeft w:val="0"/>
      <w:marRight w:val="0"/>
      <w:marTop w:val="0"/>
      <w:marBottom w:val="0"/>
      <w:divBdr>
        <w:top w:val="none" w:sz="0" w:space="0" w:color="auto"/>
        <w:left w:val="none" w:sz="0" w:space="0" w:color="auto"/>
        <w:bottom w:val="none" w:sz="0" w:space="0" w:color="auto"/>
        <w:right w:val="none" w:sz="0" w:space="0" w:color="auto"/>
      </w:divBdr>
    </w:div>
    <w:div w:id="2073036893">
      <w:bodyDiv w:val="1"/>
      <w:marLeft w:val="0"/>
      <w:marRight w:val="0"/>
      <w:marTop w:val="0"/>
      <w:marBottom w:val="0"/>
      <w:divBdr>
        <w:top w:val="none" w:sz="0" w:space="0" w:color="auto"/>
        <w:left w:val="none" w:sz="0" w:space="0" w:color="auto"/>
        <w:bottom w:val="none" w:sz="0" w:space="0" w:color="auto"/>
        <w:right w:val="none" w:sz="0" w:space="0" w:color="auto"/>
      </w:divBdr>
      <w:divsChild>
        <w:div w:id="1402605652">
          <w:marLeft w:val="0"/>
          <w:marRight w:val="0"/>
          <w:marTop w:val="0"/>
          <w:marBottom w:val="0"/>
          <w:divBdr>
            <w:top w:val="none" w:sz="0" w:space="0" w:color="auto"/>
            <w:left w:val="none" w:sz="0" w:space="0" w:color="auto"/>
            <w:bottom w:val="none" w:sz="0" w:space="0" w:color="auto"/>
            <w:right w:val="none" w:sz="0" w:space="0" w:color="auto"/>
          </w:divBdr>
          <w:divsChild>
            <w:div w:id="1893690965">
              <w:marLeft w:val="0"/>
              <w:marRight w:val="0"/>
              <w:marTop w:val="0"/>
              <w:marBottom w:val="0"/>
              <w:divBdr>
                <w:top w:val="none" w:sz="0" w:space="0" w:color="auto"/>
                <w:left w:val="none" w:sz="0" w:space="0" w:color="auto"/>
                <w:bottom w:val="none" w:sz="0" w:space="0" w:color="auto"/>
                <w:right w:val="none" w:sz="0" w:space="0" w:color="auto"/>
              </w:divBdr>
              <w:divsChild>
                <w:div w:id="12855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980305">
      <w:bodyDiv w:val="1"/>
      <w:marLeft w:val="0"/>
      <w:marRight w:val="0"/>
      <w:marTop w:val="0"/>
      <w:marBottom w:val="0"/>
      <w:divBdr>
        <w:top w:val="none" w:sz="0" w:space="0" w:color="auto"/>
        <w:left w:val="none" w:sz="0" w:space="0" w:color="auto"/>
        <w:bottom w:val="none" w:sz="0" w:space="0" w:color="auto"/>
        <w:right w:val="none" w:sz="0" w:space="0" w:color="auto"/>
      </w:divBdr>
      <w:divsChild>
        <w:div w:id="597982710">
          <w:marLeft w:val="0"/>
          <w:marRight w:val="0"/>
          <w:marTop w:val="0"/>
          <w:marBottom w:val="0"/>
          <w:divBdr>
            <w:top w:val="none" w:sz="0" w:space="0" w:color="auto"/>
            <w:left w:val="none" w:sz="0" w:space="0" w:color="auto"/>
            <w:bottom w:val="none" w:sz="0" w:space="0" w:color="auto"/>
            <w:right w:val="none" w:sz="0" w:space="0" w:color="auto"/>
          </w:divBdr>
          <w:divsChild>
            <w:div w:id="735904722">
              <w:marLeft w:val="0"/>
              <w:marRight w:val="0"/>
              <w:marTop w:val="0"/>
              <w:marBottom w:val="0"/>
              <w:divBdr>
                <w:top w:val="none" w:sz="0" w:space="0" w:color="auto"/>
                <w:left w:val="none" w:sz="0" w:space="0" w:color="auto"/>
                <w:bottom w:val="none" w:sz="0" w:space="0" w:color="auto"/>
                <w:right w:val="none" w:sz="0" w:space="0" w:color="auto"/>
              </w:divBdr>
              <w:divsChild>
                <w:div w:id="15172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sjf2.scjn.gob.mx/detalle/tesis/2019077" TargetMode="External"/><Relationship Id="rId13" Type="http://schemas.openxmlformats.org/officeDocument/2006/relationships/hyperlink" Target="https://www.finanzasoaxaca.gob.mx/pdf/inversion_publica/pmds/08_10/112.pdf" TargetMode="External"/><Relationship Id="rId18" Type="http://schemas.openxmlformats.org/officeDocument/2006/relationships/hyperlink" Target="https://www.te.gob.mx/sentenciasHTML/convertir/expediente/SUP-JDC-00525-2014" TargetMode="External"/><Relationship Id="rId3" Type="http://schemas.openxmlformats.org/officeDocument/2006/relationships/hyperlink" Target="https://www.ieepco.org.mx/archivos/acuerdos/2022/IEEPCOCG_86_2022.pdf" TargetMode="External"/><Relationship Id="rId21" Type="http://schemas.openxmlformats.org/officeDocument/2006/relationships/hyperlink" Target="https://www.tribunalelectoralchiapas.gob.mx/sentencias/TEECH-JDC-019-2017.pdf" TargetMode="External"/><Relationship Id="rId7" Type="http://schemas.openxmlformats.org/officeDocument/2006/relationships/hyperlink" Target="https://www.ilo.org/wcmsp5/groups/public/---ed_norm/---normes/documents/publication/wcms_205230.pdf" TargetMode="External"/><Relationship Id="rId12" Type="http://schemas.openxmlformats.org/officeDocument/2006/relationships/hyperlink" Target="https://www.cndh.org.mx/sites/default/files/doc/Recomendaciones/generales/RecGral_027.pdf" TargetMode="External"/><Relationship Id="rId17" Type="http://schemas.openxmlformats.org/officeDocument/2006/relationships/hyperlink" Target="https://www.ieepco.org.mx/archivos/acuerdos/2012/Acdo_CambioRegimenElect_SanAndresCabeceraNueva2012.pdf" TargetMode="External"/><Relationship Id="rId2" Type="http://schemas.openxmlformats.org/officeDocument/2006/relationships/hyperlink" Target="https://www.ieepco.org.mx/computos2020/concejales.html" TargetMode="External"/><Relationship Id="rId16" Type="http://schemas.openxmlformats.org/officeDocument/2006/relationships/hyperlink" Target="https://www.te.gob.mx/Informacion_juridiccional/sesion_publica/ejecutoria/sentencias/SUP-JDC-3131-2012.pdf" TargetMode="External"/><Relationship Id="rId20" Type="http://schemas.openxmlformats.org/officeDocument/2006/relationships/hyperlink" Target="https://www.te.gob.mx/salasreg/ejecutoria/sentencias/df/SDF-JDC-0545-2015.pdf" TargetMode="External"/><Relationship Id="rId1" Type="http://schemas.openxmlformats.org/officeDocument/2006/relationships/hyperlink" Target="http://ieepco.org.mx/publicado_computo/concejales.html" TargetMode="External"/><Relationship Id="rId6" Type="http://schemas.openxmlformats.org/officeDocument/2006/relationships/hyperlink" Target="https://www.ilo.org/public/libdoc/ilo/P/09663/09663(2011-100-1A).pdf" TargetMode="External"/><Relationship Id="rId11" Type="http://schemas.openxmlformats.org/officeDocument/2006/relationships/hyperlink" Target="https://sjf2.scjn.gob.mx/detalle/tesis/2026054" TargetMode="External"/><Relationship Id="rId5" Type="http://schemas.openxmlformats.org/officeDocument/2006/relationships/hyperlink" Target="https://undocs.org/es/A/HRC/24/49" TargetMode="External"/><Relationship Id="rId15" Type="http://schemas.openxmlformats.org/officeDocument/2006/relationships/hyperlink" Target="https://www.ieepco.org.mx/computos2020/concejales.html" TargetMode="External"/><Relationship Id="rId10" Type="http://schemas.openxmlformats.org/officeDocument/2006/relationships/hyperlink" Target="https://sjf2.scjn.gob.mx/detalle/tesis/2026054" TargetMode="External"/><Relationship Id="rId19" Type="http://schemas.openxmlformats.org/officeDocument/2006/relationships/hyperlink" Target="https://www.te.gob.mx/sentenciasHTML/convertir/expediente/SUP-JDC-9167-2011" TargetMode="External"/><Relationship Id="rId4" Type="http://schemas.openxmlformats.org/officeDocument/2006/relationships/hyperlink" Target="https://www.youtube.com/watch?v=j8kwxSAysj0" TargetMode="External"/><Relationship Id="rId9" Type="http://schemas.openxmlformats.org/officeDocument/2006/relationships/hyperlink" Target="https://sjf2.scjn.gob.mx/detalle/tesis/2011956" TargetMode="External"/><Relationship Id="rId14" Type="http://schemas.openxmlformats.org/officeDocument/2006/relationships/hyperlink" Target="http://ieepco.org.mx/publicado_computo/concejales.html" TargetMode="External"/><Relationship Id="rId22" Type="http://schemas.openxmlformats.org/officeDocument/2006/relationships/hyperlink" Target="https://www2.scjn.gob.mx/ConsultaTematica/PaginasPub/DetallePub.aspx?AsuntoID=27294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A30B-E78F-4C2F-ADAF-432DEDA7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1490</TotalTime>
  <Pages>13</Pages>
  <Words>9816</Words>
  <Characters>53994</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Gerardo Martínez Ortega</cp:lastModifiedBy>
  <cp:revision>129</cp:revision>
  <cp:lastPrinted>2023-06-01T19:31:00Z</cp:lastPrinted>
  <dcterms:created xsi:type="dcterms:W3CDTF">2023-06-12T23:20:00Z</dcterms:created>
  <dcterms:modified xsi:type="dcterms:W3CDTF">2023-09-12T20:03:00Z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